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5DB" w:rsidRPr="00CB35DB" w:rsidRDefault="00CB35DB" w:rsidP="00CB35DB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CB35DB">
        <w:rPr>
          <w:rFonts w:cs="Times New Roman"/>
          <w:b/>
          <w:sz w:val="28"/>
          <w:szCs w:val="28"/>
        </w:rPr>
        <w:t>Tájékoztatás a kutak engedélyezésével kapcsolatosan</w:t>
      </w: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  <w:r w:rsidRPr="00CB35DB">
        <w:rPr>
          <w:rFonts w:cs="Times New Roman"/>
        </w:rPr>
        <w:t>Tisztelt Ügyfeleink!</w:t>
      </w: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  <w:r w:rsidRPr="00CB35DB">
        <w:rPr>
          <w:rFonts w:cs="Times New Roman"/>
        </w:rPr>
        <w:t xml:space="preserve">Tájékoztatjuk Önöket, hogy </w:t>
      </w:r>
      <w:r w:rsidRPr="00CB35DB">
        <w:rPr>
          <w:rFonts w:cs="Times New Roman"/>
          <w:b/>
          <w:sz w:val="28"/>
          <w:szCs w:val="28"/>
        </w:rPr>
        <w:t>2024. január hó 1-től</w:t>
      </w:r>
      <w:r w:rsidRPr="00CB35DB">
        <w:rPr>
          <w:rFonts w:cs="Times New Roman"/>
        </w:rPr>
        <w:t xml:space="preserve"> jelentősen megváltoz</w:t>
      </w:r>
      <w:r w:rsidR="00976505">
        <w:rPr>
          <w:rFonts w:cs="Times New Roman"/>
        </w:rPr>
        <w:t>ott</w:t>
      </w:r>
      <w:r w:rsidRPr="00CB35DB">
        <w:rPr>
          <w:rFonts w:cs="Times New Roman"/>
        </w:rPr>
        <w:t xml:space="preserve"> a háztartási talajvíz kutak szabályozása. </w:t>
      </w: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</w:p>
    <w:p w:rsidR="00CB35DB" w:rsidRPr="00CB35DB" w:rsidRDefault="00CB35DB" w:rsidP="00CB35DB">
      <w:pPr>
        <w:spacing w:after="0" w:line="240" w:lineRule="auto"/>
        <w:jc w:val="both"/>
        <w:rPr>
          <w:rFonts w:eastAsia="Calibri" w:cs="Times New Roman"/>
        </w:rPr>
      </w:pPr>
      <w:r w:rsidRPr="00CB35DB">
        <w:rPr>
          <w:rFonts w:eastAsia="Calibri" w:cs="Times New Roman"/>
        </w:rPr>
        <w:t>A háztartási kutak szabályozása szétválik aszerint, hogy „kockázatos” vagy „kockázatmentes” területen helyezkednek-e el. Ezt a vízkészletvédelmi ország térkép ábrázolja:</w:t>
      </w:r>
    </w:p>
    <w:p w:rsidR="00CB35DB" w:rsidRPr="00CB35DB" w:rsidRDefault="00CB35DB" w:rsidP="00CB35DB">
      <w:pPr>
        <w:numPr>
          <w:ilvl w:val="0"/>
          <w:numId w:val="4"/>
        </w:numPr>
        <w:spacing w:after="0" w:line="240" w:lineRule="auto"/>
        <w:contextualSpacing/>
        <w:rPr>
          <w:rFonts w:eastAsia="Calibri" w:cs="Times New Roman"/>
        </w:rPr>
      </w:pPr>
      <w:r w:rsidRPr="00CB35DB">
        <w:rPr>
          <w:rFonts w:eastAsia="Calibri" w:cs="Times New Roman"/>
        </w:rPr>
        <w:t xml:space="preserve">elérési hely: </w:t>
      </w:r>
      <w:hyperlink r:id="rId5" w:history="1">
        <w:r w:rsidRPr="00CB35DB">
          <w:rPr>
            <w:rFonts w:eastAsia="Calibri" w:cs="Times New Roman"/>
            <w:color w:val="0563C1"/>
            <w:u w:val="single"/>
          </w:rPr>
          <w:t>http://geoportal.vizugy.hu/vizkeszletvedelem/</w:t>
        </w:r>
      </w:hyperlink>
    </w:p>
    <w:p w:rsidR="00CB35DB" w:rsidRPr="00CB35DB" w:rsidRDefault="00CB35DB" w:rsidP="00CB35DB">
      <w:pPr>
        <w:spacing w:after="0" w:line="240" w:lineRule="auto"/>
        <w:ind w:left="720"/>
        <w:contextualSpacing/>
        <w:rPr>
          <w:rFonts w:eastAsia="Calibri" w:cs="Times New Roman"/>
        </w:rPr>
      </w:pPr>
      <w:r w:rsidRPr="00CB35DB">
        <w:rPr>
          <w:rFonts w:eastAsia="Calibri" w:cs="Times New Roman"/>
        </w:rPr>
        <w:t>(az itt rózsaszínnel jelölt területek a „kockázatos” területek)</w:t>
      </w:r>
    </w:p>
    <w:p w:rsidR="00CB35DB" w:rsidRPr="00CB35DB" w:rsidRDefault="00CB35DB" w:rsidP="00CB35DB">
      <w:pPr>
        <w:spacing w:after="0" w:line="240" w:lineRule="auto"/>
        <w:ind w:left="720"/>
        <w:contextualSpacing/>
        <w:rPr>
          <w:rFonts w:eastAsia="Calibri" w:cs="Times New Roman"/>
        </w:rPr>
      </w:pPr>
    </w:p>
    <w:p w:rsidR="00CB35DB" w:rsidRPr="00CB35DB" w:rsidRDefault="00CB35DB" w:rsidP="00CB35DB">
      <w:pPr>
        <w:spacing w:after="0" w:line="240" w:lineRule="auto"/>
        <w:jc w:val="center"/>
        <w:rPr>
          <w:rFonts w:cs="Times New Roman"/>
        </w:rPr>
      </w:pPr>
      <w:r w:rsidRPr="00CB35DB">
        <w:rPr>
          <w:rFonts w:cs="Times New Roman"/>
          <w:noProof/>
          <w:lang w:eastAsia="hu-HU"/>
        </w:rPr>
        <w:drawing>
          <wp:inline distT="0" distB="0" distL="0" distR="0">
            <wp:extent cx="5237664" cy="4061037"/>
            <wp:effectExtent l="19050" t="0" r="1086" b="0"/>
            <wp:docPr id="1" name="Kép 0" descr="Országtérké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szágtérkép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6919" cy="406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  <w:r w:rsidRPr="00CB35DB">
        <w:rPr>
          <w:rFonts w:cs="Times New Roman"/>
        </w:rPr>
        <w:t xml:space="preserve">Az új szabályozás szerint </w:t>
      </w:r>
      <w:r w:rsidRPr="00CB35DB">
        <w:rPr>
          <w:rFonts w:cs="Times New Roman"/>
          <w:b/>
        </w:rPr>
        <w:t>2024. január 1. után</w:t>
      </w:r>
      <w:r>
        <w:rPr>
          <w:rFonts w:cs="Times New Roman"/>
          <w:b/>
        </w:rPr>
        <w:t xml:space="preserve"> </w:t>
      </w:r>
      <w:r w:rsidRPr="00CB35DB">
        <w:rPr>
          <w:rFonts w:cs="Times New Roman"/>
          <w:b/>
        </w:rPr>
        <w:t>új háztartási kutak</w:t>
      </w:r>
      <w:r w:rsidRPr="00CB35DB">
        <w:rPr>
          <w:rFonts w:cs="Times New Roman"/>
        </w:rPr>
        <w:t>:</w:t>
      </w:r>
    </w:p>
    <w:p w:rsidR="00CB35DB" w:rsidRPr="00CB35DB" w:rsidRDefault="00CB35DB" w:rsidP="00CB35DB">
      <w:pPr>
        <w:pStyle w:val="Listaszerbekezds"/>
        <w:numPr>
          <w:ilvl w:val="0"/>
          <w:numId w:val="5"/>
        </w:numPr>
        <w:spacing w:before="0" w:after="0" w:line="240" w:lineRule="auto"/>
        <w:contextualSpacing/>
        <w:rPr>
          <w:rFonts w:asciiTheme="minorHAnsi" w:hAnsiTheme="minorHAnsi" w:cs="Times New Roman"/>
          <w:b/>
        </w:rPr>
      </w:pPr>
      <w:r w:rsidRPr="00CB35DB">
        <w:rPr>
          <w:rFonts w:asciiTheme="minorHAnsi" w:hAnsiTheme="minorHAnsi" w:cs="Times New Roman"/>
          <w:b/>
        </w:rPr>
        <w:t>kockázatos területen bejelentéssel létesíthetők/üzemeltethetők/megszüntethetők, a bejelentést a Katasztrófavédelem felé kell megtenni,</w:t>
      </w:r>
    </w:p>
    <w:p w:rsidR="00CB35DB" w:rsidRPr="00CB35DB" w:rsidRDefault="00CB35DB" w:rsidP="00CB35DB">
      <w:pPr>
        <w:pStyle w:val="Listaszerbekezds"/>
        <w:numPr>
          <w:ilvl w:val="0"/>
          <w:numId w:val="5"/>
        </w:numPr>
        <w:spacing w:before="0" w:after="0" w:line="240" w:lineRule="auto"/>
        <w:contextualSpacing/>
        <w:rPr>
          <w:rFonts w:asciiTheme="minorHAnsi" w:hAnsiTheme="minorHAnsi" w:cs="Times New Roman"/>
          <w:b/>
        </w:rPr>
      </w:pPr>
      <w:r w:rsidRPr="00CB35DB">
        <w:rPr>
          <w:rFonts w:asciiTheme="minorHAnsi" w:hAnsiTheme="minorHAnsi" w:cs="Times New Roman"/>
          <w:b/>
        </w:rPr>
        <w:t>kockázatmentes területen bejelentés vagy engedélyeztetés nélkül létesíthetők.</w:t>
      </w:r>
    </w:p>
    <w:p w:rsidR="00CB35DB" w:rsidRPr="00CB35DB" w:rsidRDefault="00CB35DB" w:rsidP="00CB35DB">
      <w:pPr>
        <w:pStyle w:val="Listaszerbekezds"/>
        <w:spacing w:after="0" w:line="240" w:lineRule="auto"/>
        <w:rPr>
          <w:rFonts w:asciiTheme="minorHAnsi" w:hAnsiTheme="minorHAnsi" w:cs="Times New Roman"/>
          <w:b/>
        </w:rPr>
      </w:pP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  <w:r w:rsidRPr="00CB35DB">
        <w:rPr>
          <w:rFonts w:cs="Times New Roman"/>
        </w:rPr>
        <w:t xml:space="preserve">A vízkészletvédelmi szempontból kockázatos területeken (ezekbe a területfoltokba tartoznak a vízbázisvédelmi védőterületek is) </w:t>
      </w:r>
      <w:r w:rsidRPr="00CB35DB">
        <w:rPr>
          <w:rFonts w:cs="Times New Roman"/>
          <w:b/>
        </w:rPr>
        <w:t>2024. január hó 1. előtt</w:t>
      </w:r>
      <w:r w:rsidRPr="00CB35DB">
        <w:rPr>
          <w:rFonts w:cs="Times New Roman"/>
        </w:rPr>
        <w:t xml:space="preserve"> — engedéllyel vagy engedély nélkül — </w:t>
      </w:r>
      <w:r w:rsidRPr="00CB35DB">
        <w:rPr>
          <w:rFonts w:cs="Times New Roman"/>
          <w:b/>
        </w:rPr>
        <w:t>létesített háztartási talajvíz kutak</w:t>
      </w:r>
      <w:r w:rsidRPr="00CB35DB">
        <w:rPr>
          <w:rFonts w:cs="Times New Roman"/>
        </w:rPr>
        <w:t xml:space="preserve"> ugyancsak mindenféle </w:t>
      </w:r>
      <w:r w:rsidRPr="00CB35DB">
        <w:rPr>
          <w:rFonts w:cs="Times New Roman"/>
          <w:b/>
        </w:rPr>
        <w:t>engedély és bejelentés nélkül lesznek fenntarthatók.</w:t>
      </w:r>
      <w:r w:rsidRPr="00CB35DB">
        <w:rPr>
          <w:rFonts w:cs="Times New Roman"/>
        </w:rPr>
        <w:t xml:space="preserve"> Az új, 2024. január hó 1. után építendő háztartási talajvíz kutak egyszerűsített engedélyezési feladata (hatósági bejelentési és jóváhagyási eljárás) ezeken a területeken a helyi vízügyi hatóságra, jelesül az illetékes katasztrófavédelmi igazgatóságra hárul. Ez utóbbiak esetében tehát csak az eljárásrend változik (egyszerűsödik), az eljáró hatóság személye nem.</w:t>
      </w: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</w:rPr>
      </w:pPr>
      <w:r w:rsidRPr="00CB35DB">
        <w:rPr>
          <w:rFonts w:cs="Times New Roman"/>
          <w:b/>
        </w:rPr>
        <w:t>A jegyzők kutakkal kapcsolatos feladata ezzel megszűnik.</w:t>
      </w:r>
    </w:p>
    <w:p w:rsidR="00CB35DB" w:rsidRPr="00CB35DB" w:rsidRDefault="00CB35DB" w:rsidP="00CB35DB">
      <w:pPr>
        <w:spacing w:after="0" w:line="240" w:lineRule="auto"/>
        <w:jc w:val="both"/>
        <w:rPr>
          <w:rFonts w:cs="Times New Roman"/>
          <w:b/>
        </w:rPr>
      </w:pPr>
      <w:r w:rsidRPr="00CB35DB">
        <w:rPr>
          <w:rFonts w:cs="Times New Roman"/>
          <w:b/>
        </w:rPr>
        <w:t>Az új szabályozás szerint a 2024. január 1. előtt létesített, 50 m talpmélységet meg nem</w:t>
      </w:r>
      <w:r>
        <w:rPr>
          <w:rFonts w:cs="Times New Roman"/>
          <w:b/>
        </w:rPr>
        <w:t xml:space="preserve"> </w:t>
      </w:r>
      <w:r w:rsidRPr="00CB35DB">
        <w:rPr>
          <w:rFonts w:cs="Times New Roman"/>
          <w:b/>
        </w:rPr>
        <w:t xml:space="preserve">haladó, </w:t>
      </w:r>
      <w:r w:rsidRPr="00CB35DB">
        <w:rPr>
          <w:rFonts w:cs="Times New Roman"/>
          <w:b/>
          <w:u w:val="single"/>
        </w:rPr>
        <w:t>az első vízzáró réteget el nem érő</w:t>
      </w:r>
      <w:r w:rsidRPr="00CB35DB">
        <w:rPr>
          <w:rFonts w:cs="Times New Roman"/>
          <w:b/>
        </w:rPr>
        <w:t xml:space="preserve"> háztartási kutak esetén nem szükséges bejelentés vagy engedélyeztetés, függetlenül attól, hogy kockázatos vagy kockázatmentes területen helyezkednek-e el. Emiatt vízgazdálkodási bírsággal sem jár.</w:t>
      </w:r>
    </w:p>
    <w:p w:rsidR="00CB35DB" w:rsidRPr="00CB35DB" w:rsidRDefault="00CB35DB" w:rsidP="00CB35DB">
      <w:pPr>
        <w:spacing w:after="0" w:line="240" w:lineRule="auto"/>
        <w:rPr>
          <w:rFonts w:cs="Times New Roman"/>
        </w:rPr>
      </w:pPr>
    </w:p>
    <w:p w:rsidR="00CB35DB" w:rsidRPr="00976505" w:rsidRDefault="00CB35DB" w:rsidP="00976505">
      <w:pPr>
        <w:spacing w:after="0" w:line="240" w:lineRule="auto"/>
        <w:rPr>
          <w:rFonts w:cs="Times New Roman"/>
        </w:rPr>
      </w:pPr>
      <w:r w:rsidRPr="00CB35DB">
        <w:rPr>
          <w:rFonts w:cs="Times New Roman"/>
        </w:rPr>
        <w:lastRenderedPageBreak/>
        <w:t xml:space="preserve">Az új szabályozást jól összefoglalja a Magyar Vízkútfúrók Egyesületének honlapján közzétett táblázat </w:t>
      </w:r>
      <w:hyperlink r:id="rId7" w:history="1">
        <w:r w:rsidRPr="00CB35DB">
          <w:rPr>
            <w:rStyle w:val="Hiperhivatkozs"/>
            <w:rFonts w:cs="Times New Roman"/>
          </w:rPr>
          <w:t>https://www.vizkutfurok.hu/hirek?event=47</w:t>
        </w:r>
      </w:hyperlink>
      <w:r w:rsidRPr="00CB35DB">
        <w:rPr>
          <w:rFonts w:cs="Times New Roman"/>
        </w:rPr>
        <w:t>, melyet a honlapunkról is letölthet.</w:t>
      </w:r>
    </w:p>
    <w:sectPr w:rsidR="00CB35DB" w:rsidRPr="00976505" w:rsidSect="00757E93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9B925A4"/>
    <w:multiLevelType w:val="hybridMultilevel"/>
    <w:tmpl w:val="C9D2F728"/>
    <w:lvl w:ilvl="0" w:tplc="6D68B16A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DF1E8C"/>
    <w:multiLevelType w:val="hybridMultilevel"/>
    <w:tmpl w:val="49F0016E"/>
    <w:lvl w:ilvl="0" w:tplc="4DA298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CB35DB"/>
    <w:rsid w:val="00302FB1"/>
    <w:rsid w:val="003506B5"/>
    <w:rsid w:val="003F1537"/>
    <w:rsid w:val="00505390"/>
    <w:rsid w:val="00784FA3"/>
    <w:rsid w:val="008B4ED8"/>
    <w:rsid w:val="00976505"/>
    <w:rsid w:val="00A6741D"/>
    <w:rsid w:val="00C27BB5"/>
    <w:rsid w:val="00CB3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B35D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qFormat/>
    <w:rsid w:val="00C27BB5"/>
    <w:pPr>
      <w:keepNext/>
      <w:pBdr>
        <w:top w:val="single" w:sz="4" w:space="1" w:color="000000"/>
        <w:left w:val="none" w:sz="0" w:space="0" w:color="000000"/>
        <w:bottom w:val="none" w:sz="0" w:space="0" w:color="000000"/>
        <w:right w:val="none" w:sz="0" w:space="0" w:color="000000"/>
      </w:pBdr>
      <w:jc w:val="center"/>
      <w:outlineLvl w:val="0"/>
    </w:pPr>
    <w:rPr>
      <w:b/>
      <w:bCs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C27BB5"/>
    <w:pPr>
      <w:keepNext/>
      <w:autoSpaceDE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C27BB5"/>
    <w:pPr>
      <w:keepNext/>
      <w:jc w:val="both"/>
      <w:outlineLvl w:val="2"/>
    </w:pPr>
    <w:rPr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C27BB5"/>
    <w:rPr>
      <w:b/>
      <w:bCs/>
      <w:sz w:val="32"/>
      <w:szCs w:val="32"/>
      <w:lang w:eastAsia="zh-CN"/>
    </w:rPr>
  </w:style>
  <w:style w:type="character" w:customStyle="1" w:styleId="Cmsor2Char">
    <w:name w:val="Címsor 2 Char"/>
    <w:basedOn w:val="Bekezdsalapbettpusa"/>
    <w:link w:val="Cmsor2"/>
    <w:rsid w:val="00C27BB5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Cmsor3Char">
    <w:name w:val="Címsor 3 Char"/>
    <w:basedOn w:val="Bekezdsalapbettpusa"/>
    <w:link w:val="Cmsor3"/>
    <w:rsid w:val="00C27BB5"/>
    <w:rPr>
      <w:sz w:val="24"/>
      <w:szCs w:val="24"/>
      <w:u w:val="single"/>
      <w:lang w:eastAsia="zh-CN"/>
    </w:rPr>
  </w:style>
  <w:style w:type="paragraph" w:styleId="Kpalrs">
    <w:name w:val="caption"/>
    <w:basedOn w:val="Norml"/>
    <w:qFormat/>
    <w:rsid w:val="00C27BB5"/>
    <w:pPr>
      <w:suppressLineNumbers/>
      <w:spacing w:before="120" w:after="120"/>
    </w:pPr>
    <w:rPr>
      <w:rFonts w:cs="Arial"/>
      <w:i/>
      <w:iCs/>
    </w:rPr>
  </w:style>
  <w:style w:type="character" w:styleId="Kiemels2">
    <w:name w:val="Strong"/>
    <w:qFormat/>
    <w:rsid w:val="00C27BB5"/>
    <w:rPr>
      <w:b/>
      <w:bCs/>
    </w:rPr>
  </w:style>
  <w:style w:type="paragraph" w:styleId="Listaszerbekezds">
    <w:name w:val="List Paragraph"/>
    <w:basedOn w:val="Norml"/>
    <w:uiPriority w:val="34"/>
    <w:qFormat/>
    <w:rsid w:val="00C27BB5"/>
    <w:pPr>
      <w:spacing w:before="120"/>
      <w:ind w:left="708"/>
      <w:jc w:val="both"/>
    </w:pPr>
    <w:rPr>
      <w:rFonts w:ascii="Tahoma" w:hAnsi="Tahoma" w:cs="Tahoma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CB35DB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CB35D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CB35D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B35DB"/>
    <w:rPr>
      <w:rFonts w:asciiTheme="minorHAnsi" w:eastAsiaTheme="minorHAnsi" w:hAnsiTheme="minorHAnsi" w:cstheme="minorBidi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B3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B35DB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vizkutfurok.hu/hirek?event=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geoportal.vizugy.hu/vizkeszletvedelem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Soós Melinda</dc:creator>
  <cp:lastModifiedBy>Soós Melinda</cp:lastModifiedBy>
  <cp:revision>3</cp:revision>
  <dcterms:created xsi:type="dcterms:W3CDTF">2024-02-06T13:41:00Z</dcterms:created>
  <dcterms:modified xsi:type="dcterms:W3CDTF">2024-02-06T13:43:00Z</dcterms:modified>
</cp:coreProperties>
</file>