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theme/themeOverride2.xml" ContentType="application/vnd.openxmlformats-officedocument.themeOverride+xml"/>
  <Override PartName="/word/charts/chart32.xml" ContentType="application/vnd.openxmlformats-officedocument.drawingml.chart+xml"/>
  <Override PartName="/word/theme/themeOverride3.xml" ContentType="application/vnd.openxmlformats-officedocument.themeOverride+xml"/>
  <Override PartName="/word/charts/chart33.xml" ContentType="application/vnd.openxmlformats-officedocument.drawingml.chart+xml"/>
  <Override PartName="/word/charts/chart34.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4.xml" ContentType="application/vnd.openxmlformats-officedocument.themeOverride+xml"/>
  <Override PartName="/word/footer4.xml" ContentType="application/vnd.openxmlformats-officedocument.wordprocessingml.footer+xml"/>
  <Override PartName="/word/charts/chart35.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C98EC" w14:textId="0BFC272E" w:rsidR="00EE3A6A" w:rsidRPr="009D0A98" w:rsidRDefault="00EF5AF3" w:rsidP="00D05BFF">
      <w:pPr>
        <w:spacing w:after="0" w:line="240" w:lineRule="auto"/>
        <w:jc w:val="right"/>
        <w:rPr>
          <w:rFonts w:ascii="Times New Roman" w:eastAsia="Times New Roman" w:hAnsi="Times New Roman" w:cs="Times New Roman"/>
          <w:i/>
          <w:iCs/>
          <w:sz w:val="24"/>
          <w:szCs w:val="24"/>
        </w:rPr>
      </w:pPr>
      <w:r w:rsidRPr="009D0A98">
        <w:rPr>
          <w:rFonts w:ascii="Times New Roman" w:eastAsia="Times New Roman" w:hAnsi="Times New Roman" w:cs="Times New Roman"/>
          <w:i/>
          <w:iCs/>
          <w:sz w:val="24"/>
          <w:szCs w:val="24"/>
        </w:rPr>
        <w:t>1.sz. m</w:t>
      </w:r>
      <w:r w:rsidR="00663CB4" w:rsidRPr="009D0A98">
        <w:rPr>
          <w:rFonts w:ascii="Times New Roman" w:eastAsia="Times New Roman" w:hAnsi="Times New Roman" w:cs="Times New Roman"/>
          <w:i/>
          <w:iCs/>
          <w:sz w:val="24"/>
          <w:szCs w:val="24"/>
        </w:rPr>
        <w:t xml:space="preserve">elléklet </w:t>
      </w:r>
      <w:r w:rsidR="00D336CA" w:rsidRPr="009D0A98">
        <w:rPr>
          <w:rFonts w:ascii="Times New Roman" w:eastAsia="Times New Roman" w:hAnsi="Times New Roman" w:cs="Times New Roman"/>
          <w:i/>
          <w:iCs/>
          <w:sz w:val="24"/>
          <w:szCs w:val="24"/>
        </w:rPr>
        <w:t>Et.</w:t>
      </w:r>
      <w:r w:rsidR="00E4530F" w:rsidRPr="009D0A98">
        <w:rPr>
          <w:rFonts w:ascii="Times New Roman" w:eastAsia="Times New Roman" w:hAnsi="Times New Roman" w:cs="Times New Roman"/>
          <w:i/>
          <w:iCs/>
          <w:sz w:val="24"/>
          <w:szCs w:val="24"/>
        </w:rPr>
        <w:t>107</w:t>
      </w:r>
      <w:r w:rsidR="00385B52" w:rsidRPr="009D0A98">
        <w:rPr>
          <w:rFonts w:ascii="Times New Roman" w:eastAsia="Times New Roman" w:hAnsi="Times New Roman" w:cs="Times New Roman"/>
          <w:i/>
          <w:iCs/>
          <w:sz w:val="24"/>
          <w:szCs w:val="24"/>
        </w:rPr>
        <w:t>/202</w:t>
      </w:r>
      <w:r w:rsidR="0035544A" w:rsidRPr="009D0A98">
        <w:rPr>
          <w:rFonts w:ascii="Times New Roman" w:eastAsia="Times New Roman" w:hAnsi="Times New Roman" w:cs="Times New Roman"/>
          <w:i/>
          <w:iCs/>
          <w:sz w:val="24"/>
          <w:szCs w:val="24"/>
        </w:rPr>
        <w:t>2</w:t>
      </w:r>
      <w:r w:rsidR="00385B52" w:rsidRPr="009D0A98">
        <w:rPr>
          <w:rFonts w:ascii="Times New Roman" w:eastAsia="Times New Roman" w:hAnsi="Times New Roman" w:cs="Times New Roman"/>
          <w:i/>
          <w:iCs/>
          <w:sz w:val="24"/>
          <w:szCs w:val="24"/>
        </w:rPr>
        <w:t>.</w:t>
      </w:r>
      <w:r w:rsidR="00B241F7" w:rsidRPr="009D0A98">
        <w:rPr>
          <w:rFonts w:ascii="Times New Roman" w:eastAsia="Times New Roman" w:hAnsi="Times New Roman" w:cs="Times New Roman"/>
          <w:i/>
          <w:iCs/>
          <w:sz w:val="24"/>
          <w:szCs w:val="24"/>
        </w:rPr>
        <w:t>, 41/2022.</w:t>
      </w:r>
      <w:r w:rsidR="00385B52" w:rsidRPr="009D0A98">
        <w:rPr>
          <w:rFonts w:ascii="Times New Roman" w:eastAsia="Times New Roman" w:hAnsi="Times New Roman" w:cs="Times New Roman"/>
          <w:i/>
          <w:iCs/>
          <w:sz w:val="24"/>
          <w:szCs w:val="24"/>
        </w:rPr>
        <w:t xml:space="preserve"> sz. </w:t>
      </w:r>
      <w:r w:rsidR="00663CB4" w:rsidRPr="009D0A98">
        <w:rPr>
          <w:rFonts w:ascii="Times New Roman" w:eastAsia="Times New Roman" w:hAnsi="Times New Roman" w:cs="Times New Roman"/>
          <w:i/>
          <w:iCs/>
          <w:sz w:val="24"/>
          <w:szCs w:val="24"/>
        </w:rPr>
        <w:t>előterjesztéshez:</w:t>
      </w:r>
    </w:p>
    <w:p w14:paraId="636356FF" w14:textId="77777777" w:rsidR="00EE3A6A" w:rsidRPr="009D0A98" w:rsidRDefault="00EE3A6A" w:rsidP="00D05BFF">
      <w:pPr>
        <w:spacing w:after="0" w:line="240" w:lineRule="auto"/>
        <w:jc w:val="center"/>
        <w:rPr>
          <w:rFonts w:ascii="Times New Roman" w:eastAsia="Times New Roman" w:hAnsi="Times New Roman" w:cs="Times New Roman"/>
          <w:b/>
          <w:sz w:val="24"/>
          <w:szCs w:val="24"/>
        </w:rPr>
      </w:pPr>
    </w:p>
    <w:p w14:paraId="750D567D" w14:textId="77777777" w:rsidR="00EE3A6A" w:rsidRPr="009D0A98" w:rsidRDefault="00EE3A6A" w:rsidP="00D05BFF">
      <w:pPr>
        <w:pStyle w:val="Cm"/>
        <w:rPr>
          <w:rFonts w:ascii="Times New Roman" w:hAnsi="Times New Roman" w:cs="Times New Roman"/>
          <w:sz w:val="24"/>
          <w:szCs w:val="24"/>
        </w:rPr>
      </w:pPr>
    </w:p>
    <w:p w14:paraId="1BBC0228" w14:textId="77777777" w:rsidR="00EE3A6A" w:rsidRPr="009D0A98" w:rsidRDefault="00663CB4" w:rsidP="00D05BFF">
      <w:pPr>
        <w:pStyle w:val="Cm"/>
        <w:rPr>
          <w:rFonts w:ascii="Times New Roman" w:hAnsi="Times New Roman" w:cs="Times New Roman"/>
          <w:sz w:val="24"/>
          <w:szCs w:val="24"/>
        </w:rPr>
      </w:pPr>
      <w:r w:rsidRPr="009D0A98">
        <w:rPr>
          <w:rFonts w:ascii="Times New Roman" w:hAnsi="Times New Roman" w:cs="Times New Roman"/>
          <w:sz w:val="24"/>
          <w:szCs w:val="24"/>
        </w:rPr>
        <w:t>BESZÁMOLÓ</w:t>
      </w:r>
    </w:p>
    <w:p w14:paraId="16AB7F0B" w14:textId="1B9B86A3" w:rsidR="00EE3A6A" w:rsidRPr="009D0A98" w:rsidRDefault="00663CB4" w:rsidP="00D05BFF">
      <w:pPr>
        <w:pStyle w:val="Cm"/>
        <w:rPr>
          <w:rFonts w:ascii="Times New Roman" w:hAnsi="Times New Roman" w:cs="Times New Roman"/>
          <w:sz w:val="24"/>
          <w:szCs w:val="24"/>
        </w:rPr>
      </w:pPr>
      <w:r w:rsidRPr="009D0A98">
        <w:rPr>
          <w:rFonts w:ascii="Times New Roman" w:hAnsi="Times New Roman" w:cs="Times New Roman"/>
          <w:sz w:val="24"/>
          <w:szCs w:val="24"/>
        </w:rPr>
        <w:t>a Fóti Közös Önkormányzati Hivatal 20</w:t>
      </w:r>
      <w:r w:rsidR="00606BC3" w:rsidRPr="009D0A98">
        <w:rPr>
          <w:rFonts w:ascii="Times New Roman" w:hAnsi="Times New Roman" w:cs="Times New Roman"/>
          <w:sz w:val="24"/>
          <w:szCs w:val="24"/>
        </w:rPr>
        <w:t>2</w:t>
      </w:r>
      <w:r w:rsidR="0035544A" w:rsidRPr="009D0A98">
        <w:rPr>
          <w:rFonts w:ascii="Times New Roman" w:hAnsi="Times New Roman" w:cs="Times New Roman"/>
          <w:sz w:val="24"/>
          <w:szCs w:val="24"/>
        </w:rPr>
        <w:t>1</w:t>
      </w:r>
      <w:r w:rsidRPr="009D0A98">
        <w:rPr>
          <w:rFonts w:ascii="Times New Roman" w:hAnsi="Times New Roman" w:cs="Times New Roman"/>
          <w:sz w:val="24"/>
          <w:szCs w:val="24"/>
        </w:rPr>
        <w:t>. évi tevékenységéről</w:t>
      </w:r>
    </w:p>
    <w:p w14:paraId="4C35798D" w14:textId="1D48E10C" w:rsidR="00EE3A6A" w:rsidRPr="009D0A98" w:rsidRDefault="00EE3A6A" w:rsidP="00D05BFF">
      <w:pPr>
        <w:spacing w:after="0" w:line="240" w:lineRule="auto"/>
        <w:ind w:right="-107"/>
        <w:rPr>
          <w:rFonts w:ascii="Times New Roman" w:eastAsia="Times New Roman" w:hAnsi="Times New Roman" w:cs="Times New Roman"/>
          <w:b/>
          <w:sz w:val="24"/>
          <w:szCs w:val="24"/>
        </w:rPr>
      </w:pPr>
    </w:p>
    <w:p w14:paraId="0FEE5CD5" w14:textId="77777777" w:rsidR="00D05BFF" w:rsidRPr="009D0A98" w:rsidRDefault="00D05BFF" w:rsidP="00D05BFF">
      <w:pPr>
        <w:spacing w:after="0" w:line="240" w:lineRule="auto"/>
        <w:ind w:right="-107"/>
        <w:rPr>
          <w:rFonts w:ascii="Times New Roman" w:eastAsia="Times New Roman" w:hAnsi="Times New Roman" w:cs="Times New Roman"/>
          <w:b/>
          <w:sz w:val="24"/>
          <w:szCs w:val="24"/>
        </w:rPr>
      </w:pPr>
    </w:p>
    <w:p w14:paraId="17457B25" w14:textId="5A51CC1D" w:rsidR="00EE3A6A" w:rsidRPr="009D0A98" w:rsidRDefault="00F875B0" w:rsidP="00590123">
      <w:pPr>
        <w:pStyle w:val="Cmsor1"/>
        <w:numPr>
          <w:ilvl w:val="0"/>
          <w:numId w:val="28"/>
        </w:numPr>
        <w:spacing w:after="0" w:line="240" w:lineRule="auto"/>
        <w:ind w:left="0" w:firstLine="0"/>
        <w:rPr>
          <w:rFonts w:ascii="Times New Roman" w:hAnsi="Times New Roman" w:cs="Times New Roman"/>
          <w:sz w:val="24"/>
          <w:szCs w:val="24"/>
        </w:rPr>
      </w:pPr>
      <w:r w:rsidRPr="009D0A98">
        <w:rPr>
          <w:rFonts w:ascii="Times New Roman" w:hAnsi="Times New Roman" w:cs="Times New Roman"/>
          <w:sz w:val="24"/>
          <w:szCs w:val="24"/>
        </w:rPr>
        <w:t>Vezetői összefoglaló</w:t>
      </w:r>
      <w:r w:rsidR="00CF5AA8" w:rsidRPr="009D0A98">
        <w:rPr>
          <w:rFonts w:ascii="Times New Roman" w:hAnsi="Times New Roman" w:cs="Times New Roman"/>
          <w:sz w:val="24"/>
          <w:szCs w:val="24"/>
        </w:rPr>
        <w:t xml:space="preserve"> </w:t>
      </w:r>
    </w:p>
    <w:p w14:paraId="404AC9A3" w14:textId="5650F884" w:rsidR="00BC62EC" w:rsidRPr="009D0A98" w:rsidRDefault="00BC62EC" w:rsidP="00D05BFF">
      <w:pPr>
        <w:spacing w:line="240" w:lineRule="auto"/>
        <w:rPr>
          <w:rFonts w:ascii="Times New Roman" w:hAnsi="Times New Roman" w:cs="Times New Roman"/>
          <w:sz w:val="24"/>
          <w:szCs w:val="24"/>
        </w:rPr>
      </w:pPr>
    </w:p>
    <w:p w14:paraId="7B5AB37F" w14:textId="5636A853" w:rsidR="004E02D2" w:rsidRPr="009D0A98" w:rsidRDefault="004E02D2" w:rsidP="00BC051F">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A</w:t>
      </w:r>
      <w:r w:rsidR="00BC051F" w:rsidRPr="009D0A98">
        <w:rPr>
          <w:rFonts w:ascii="Times New Roman" w:hAnsi="Times New Roman" w:cs="Times New Roman"/>
          <w:sz w:val="24"/>
          <w:szCs w:val="24"/>
        </w:rPr>
        <w:t xml:space="preserve"> 2021-es esztendő a Fóti Közös Önkormányzati Hivatal </w:t>
      </w:r>
      <w:r w:rsidR="006A0D52" w:rsidRPr="009D0A98">
        <w:rPr>
          <w:rFonts w:ascii="Times New Roman" w:hAnsi="Times New Roman" w:cs="Times New Roman"/>
          <w:sz w:val="24"/>
          <w:szCs w:val="24"/>
        </w:rPr>
        <w:t xml:space="preserve">(továbbiakban Hivatal) </w:t>
      </w:r>
      <w:r w:rsidRPr="009D0A98">
        <w:rPr>
          <w:rFonts w:ascii="Times New Roman" w:hAnsi="Times New Roman" w:cs="Times New Roman"/>
          <w:sz w:val="24"/>
          <w:szCs w:val="24"/>
        </w:rPr>
        <w:t xml:space="preserve">2020. október 1. napján hatályba lépett új </w:t>
      </w:r>
      <w:r w:rsidR="00BC051F" w:rsidRPr="009D0A98">
        <w:rPr>
          <w:rFonts w:ascii="Times New Roman" w:hAnsi="Times New Roman" w:cs="Times New Roman"/>
          <w:sz w:val="24"/>
          <w:szCs w:val="24"/>
        </w:rPr>
        <w:t>Szervezeti és Működési Szabályzata (</w:t>
      </w:r>
      <w:r w:rsidRPr="009D0A98">
        <w:rPr>
          <w:rFonts w:ascii="Times New Roman" w:hAnsi="Times New Roman" w:cs="Times New Roman"/>
          <w:sz w:val="24"/>
          <w:szCs w:val="24"/>
        </w:rPr>
        <w:t>SZMSZ</w:t>
      </w:r>
      <w:r w:rsidR="00BC051F" w:rsidRPr="009D0A98">
        <w:rPr>
          <w:rFonts w:ascii="Times New Roman" w:hAnsi="Times New Roman" w:cs="Times New Roman"/>
          <w:sz w:val="24"/>
          <w:szCs w:val="24"/>
        </w:rPr>
        <w:t>)</w:t>
      </w:r>
      <w:r w:rsidRPr="009D0A98">
        <w:rPr>
          <w:rFonts w:ascii="Times New Roman" w:hAnsi="Times New Roman" w:cs="Times New Roman"/>
          <w:sz w:val="24"/>
          <w:szCs w:val="24"/>
        </w:rPr>
        <w:t xml:space="preserve"> </w:t>
      </w:r>
      <w:r w:rsidR="00BC051F" w:rsidRPr="009D0A98">
        <w:rPr>
          <w:rFonts w:ascii="Times New Roman" w:hAnsi="Times New Roman" w:cs="Times New Roman"/>
          <w:sz w:val="24"/>
          <w:szCs w:val="24"/>
        </w:rPr>
        <w:t>utáni első teljes esztendő. Az</w:t>
      </w:r>
      <w:r w:rsidR="00D81979" w:rsidRPr="009D0A98">
        <w:rPr>
          <w:rFonts w:ascii="Times New Roman" w:hAnsi="Times New Roman" w:cs="Times New Roman"/>
          <w:sz w:val="24"/>
          <w:szCs w:val="24"/>
        </w:rPr>
        <w:t xml:space="preserve"> új SZMSZ legfontosabb változásai a Jegyzői Kabinet létrehozása, benne a képviselői irodavezetői feladatkör megteremtésével,</w:t>
      </w:r>
      <w:r w:rsidRPr="009D0A98">
        <w:rPr>
          <w:rFonts w:ascii="Times New Roman" w:hAnsi="Times New Roman" w:cs="Times New Roman"/>
          <w:sz w:val="24"/>
          <w:szCs w:val="24"/>
        </w:rPr>
        <w:t xml:space="preserve"> a Városüzemeltetési Osztály</w:t>
      </w:r>
      <w:r w:rsidR="00D81979" w:rsidRPr="009D0A98">
        <w:rPr>
          <w:rFonts w:ascii="Times New Roman" w:hAnsi="Times New Roman" w:cs="Times New Roman"/>
          <w:sz w:val="24"/>
          <w:szCs w:val="24"/>
        </w:rPr>
        <w:t xml:space="preserve"> átalakítása (2021. január 1-től)</w:t>
      </w:r>
      <w:r w:rsidRPr="009D0A98">
        <w:rPr>
          <w:rFonts w:ascii="Times New Roman" w:hAnsi="Times New Roman" w:cs="Times New Roman"/>
          <w:sz w:val="24"/>
          <w:szCs w:val="24"/>
        </w:rPr>
        <w:t xml:space="preserve"> a beruházással kapcsolatos feladatok</w:t>
      </w:r>
      <w:r w:rsidR="00D81979" w:rsidRPr="009D0A98">
        <w:rPr>
          <w:rFonts w:ascii="Times New Roman" w:hAnsi="Times New Roman" w:cs="Times New Roman"/>
          <w:sz w:val="24"/>
          <w:szCs w:val="24"/>
        </w:rPr>
        <w:t>nak a Fóti Közszolgáltató Kft. részére történő átadásával, valamint a Közterületfelügyelet létrehozása</w:t>
      </w:r>
      <w:r w:rsidRPr="009D0A98">
        <w:rPr>
          <w:rFonts w:ascii="Times New Roman" w:hAnsi="Times New Roman" w:cs="Times New Roman"/>
          <w:sz w:val="24"/>
          <w:szCs w:val="24"/>
        </w:rPr>
        <w:t>.</w:t>
      </w:r>
      <w:r w:rsidR="004849FE" w:rsidRPr="009D0A98">
        <w:rPr>
          <w:rFonts w:ascii="Times New Roman" w:hAnsi="Times New Roman" w:cs="Times New Roman"/>
          <w:sz w:val="24"/>
          <w:szCs w:val="24"/>
        </w:rPr>
        <w:t xml:space="preserve"> A teljes esztendő – a koronavírus világjárvány miatt – rendkívüli jogrendben, veszélyhelyzet hatálya alatt telt. Az év első hónapjaiban ez a döntéshozatal formájában is megmutatkozott (a Képviselő-testület és bizottságai jogköreit a polgármester gyakorolta)</w:t>
      </w:r>
      <w:r w:rsidR="000F17B5" w:rsidRPr="009D0A98">
        <w:rPr>
          <w:rFonts w:ascii="Times New Roman" w:hAnsi="Times New Roman" w:cs="Times New Roman"/>
          <w:sz w:val="24"/>
          <w:szCs w:val="24"/>
        </w:rPr>
        <w:t xml:space="preserve">, később azonban lehetőség nyílt arra, hogy a Képviselő-testület ülésezhessen. A munkaszervezést jelentősen befolyásolta részben </w:t>
      </w:r>
      <w:r w:rsidR="006A0D52" w:rsidRPr="009D0A98">
        <w:rPr>
          <w:rFonts w:ascii="Times New Roman" w:hAnsi="Times New Roman" w:cs="Times New Roman"/>
          <w:sz w:val="24"/>
          <w:szCs w:val="24"/>
        </w:rPr>
        <w:t>a</w:t>
      </w:r>
      <w:r w:rsidR="000F17B5" w:rsidRPr="009D0A98">
        <w:rPr>
          <w:rFonts w:ascii="Times New Roman" w:hAnsi="Times New Roman" w:cs="Times New Roman"/>
          <w:sz w:val="24"/>
          <w:szCs w:val="24"/>
        </w:rPr>
        <w:t xml:space="preserve"> jogszabályban elrendelt kötelező otthoni munkavégzés, részben a folyamatos megbetegedések</w:t>
      </w:r>
      <w:r w:rsidR="006A0D52" w:rsidRPr="009D0A98">
        <w:rPr>
          <w:rFonts w:ascii="Times New Roman" w:hAnsi="Times New Roman" w:cs="Times New Roman"/>
          <w:sz w:val="24"/>
          <w:szCs w:val="24"/>
        </w:rPr>
        <w:t xml:space="preserve"> o</w:t>
      </w:r>
      <w:r w:rsidR="000F17B5" w:rsidRPr="009D0A98">
        <w:rPr>
          <w:rFonts w:ascii="Times New Roman" w:hAnsi="Times New Roman" w:cs="Times New Roman"/>
          <w:sz w:val="24"/>
          <w:szCs w:val="24"/>
        </w:rPr>
        <w:t>kozta kényszerpálya</w:t>
      </w:r>
      <w:r w:rsidR="006A0D52" w:rsidRPr="009D0A98">
        <w:rPr>
          <w:rFonts w:ascii="Times New Roman" w:hAnsi="Times New Roman" w:cs="Times New Roman"/>
          <w:sz w:val="24"/>
          <w:szCs w:val="24"/>
        </w:rPr>
        <w:t>. Az év végén polgármester úr által kiadott kötelező oltásról szóló utasítás elérte célját, 2022 elejére csak azok maradtak oltatlanok, akiknek erre egészségügyi okuk volt.</w:t>
      </w:r>
    </w:p>
    <w:p w14:paraId="58AF085C" w14:textId="387C0FE3" w:rsidR="00A54580" w:rsidRPr="009D0A98" w:rsidRDefault="00A54580" w:rsidP="00BC051F">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Korunkban nem lehet eléggé hangsúlyozni az adatvédelem jelentőségét. Ezért is érdemel külön említést, hogy a Fóti Önkormányzat – a Hivatalra és intézményeire is kiterjedően – a 2021-es évtől új megállapodást kötött az adatvédelmi tisztviselői feladatok ellátására. Ettől az évtől a Perfectus Consilium Kft. látja el az adatvédelmi feladatokat a korábbinál lényegesen jobb szakmai színvonalon, immáron nem távolról, a </w:t>
      </w:r>
      <w:r w:rsidR="00F35929" w:rsidRPr="009D0A98">
        <w:rPr>
          <w:rFonts w:ascii="Times New Roman" w:hAnsi="Times New Roman" w:cs="Times New Roman"/>
          <w:sz w:val="24"/>
          <w:szCs w:val="24"/>
        </w:rPr>
        <w:t>hivatali szervezetrendszer és tevékenység ismerete nélkül, hanem alaposan feltérképezve az itteni munkafolyamatokat. A tanácsadó vállalat elkészítette az új adatvédelmi szabályzat tervezetét is, amelynek egyeztetése folyamatban van, hamarosan várható annak elfogadása és hatályba léptetése.</w:t>
      </w:r>
    </w:p>
    <w:p w14:paraId="0A7A42B2" w14:textId="231A6E0C" w:rsidR="00F35929" w:rsidRPr="009D0A98" w:rsidRDefault="00F35929" w:rsidP="00BC051F">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Ugyancsak ebben az esztendőben már megkezdődött a 2022. évi országgyűlési választások és országos népszavazás előkészítése a szavazókörök kialakításával és szavazóhelyiségek kijelölésével.</w:t>
      </w:r>
    </w:p>
    <w:p w14:paraId="25DD5A11" w14:textId="65F5377F" w:rsidR="00C97EA9" w:rsidRPr="009D0A98" w:rsidRDefault="00C97EA9" w:rsidP="00BC051F">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2021-ben a hivatal engedélyezett létszáma 69 fő volt. 2021. december 31-én 5 fő üres álláshely volt. A kilépő és belépő új kollégák száma 9 fő</w:t>
      </w:r>
      <w:r w:rsidR="00E4530F" w:rsidRPr="009D0A98">
        <w:rPr>
          <w:rFonts w:ascii="Times New Roman" w:hAnsi="Times New Roman" w:cs="Times New Roman"/>
          <w:sz w:val="24"/>
          <w:szCs w:val="24"/>
        </w:rPr>
        <w:t>.</w:t>
      </w:r>
    </w:p>
    <w:p w14:paraId="7E32CD17" w14:textId="29BED45F" w:rsidR="00EE3A6A" w:rsidRPr="009D0A98" w:rsidRDefault="00663CB4" w:rsidP="00D05BFF">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közös önkormányzati hivatal az önkormányzati működéssel, valamint a polgármester és a jegyző feladat- és hatáskörébe tartozó ügyek döntésre való előkészítésével és végrehajtásával kapcsolatos feladatok ellátására létrehozott, a polgármester irányításával és a jegyző vezetésével működő, önálló gazdálkodási jogkörrel rendelkező költségvetési szerv.</w:t>
      </w:r>
    </w:p>
    <w:p w14:paraId="18E5FD95" w14:textId="77777777" w:rsidR="003A1DB5" w:rsidRPr="009D0A98" w:rsidRDefault="003A1DB5" w:rsidP="00D05BFF">
      <w:pPr>
        <w:spacing w:after="0" w:line="240" w:lineRule="auto"/>
        <w:jc w:val="both"/>
        <w:rPr>
          <w:rFonts w:ascii="Times New Roman" w:eastAsia="Times New Roman" w:hAnsi="Times New Roman" w:cs="Times New Roman"/>
          <w:sz w:val="24"/>
          <w:szCs w:val="24"/>
        </w:rPr>
      </w:pPr>
    </w:p>
    <w:p w14:paraId="7DF2DBAB" w14:textId="5CD7083E" w:rsidR="00EE3A6A" w:rsidRPr="009D0A98" w:rsidRDefault="00663CB4" w:rsidP="00D05BFF">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A </w:t>
      </w:r>
      <w:r w:rsidR="00D12EEA" w:rsidRPr="009D0A98">
        <w:rPr>
          <w:rFonts w:ascii="Times New Roman" w:eastAsia="Times New Roman" w:hAnsi="Times New Roman" w:cs="Times New Roman"/>
          <w:sz w:val="24"/>
          <w:szCs w:val="24"/>
        </w:rPr>
        <w:t xml:space="preserve">Hivatal 2021-ben is ellátta jogszabályban előírt kötelezettségeit </w:t>
      </w:r>
      <w:r w:rsidRPr="009D0A98">
        <w:rPr>
          <w:rFonts w:ascii="Times New Roman" w:eastAsia="Times New Roman" w:hAnsi="Times New Roman" w:cs="Times New Roman"/>
          <w:sz w:val="24"/>
          <w:szCs w:val="24"/>
        </w:rPr>
        <w:t>mind az államigazgatási, mind az önkormányzati ügyek tekintetében</w:t>
      </w:r>
      <w:r w:rsidR="00D12EEA" w:rsidRPr="009D0A98">
        <w:rPr>
          <w:rFonts w:ascii="Times New Roman" w:eastAsia="Times New Roman" w:hAnsi="Times New Roman" w:cs="Times New Roman"/>
          <w:sz w:val="24"/>
          <w:szCs w:val="24"/>
        </w:rPr>
        <w:t xml:space="preserve">, segítve a Fóti-, a Csomádi Önkormányzat, és a </w:t>
      </w:r>
      <w:r w:rsidR="00FF4182" w:rsidRPr="009D0A98">
        <w:rPr>
          <w:rFonts w:ascii="Times New Roman" w:eastAsia="Times New Roman" w:hAnsi="Times New Roman" w:cs="Times New Roman"/>
          <w:sz w:val="24"/>
          <w:szCs w:val="24"/>
        </w:rPr>
        <w:t>Csomádi Szlovák Nemzetiségi Önkormányzat</w:t>
      </w:r>
      <w:r w:rsidR="00D12EEA" w:rsidRPr="009D0A98">
        <w:rPr>
          <w:rFonts w:ascii="Times New Roman" w:eastAsia="Times New Roman" w:hAnsi="Times New Roman" w:cs="Times New Roman"/>
          <w:sz w:val="24"/>
          <w:szCs w:val="24"/>
        </w:rPr>
        <w:t xml:space="preserve"> munkáját, valamint azok intézményeinek tevékenységét.</w:t>
      </w:r>
    </w:p>
    <w:p w14:paraId="70228254" w14:textId="77777777" w:rsidR="00837D7E" w:rsidRPr="009D0A98" w:rsidRDefault="00837D7E" w:rsidP="00D05BFF">
      <w:pPr>
        <w:spacing w:after="0" w:line="240" w:lineRule="auto"/>
        <w:jc w:val="both"/>
        <w:rPr>
          <w:rFonts w:ascii="Times New Roman" w:eastAsia="Times New Roman" w:hAnsi="Times New Roman" w:cs="Times New Roman"/>
          <w:sz w:val="24"/>
          <w:szCs w:val="24"/>
        </w:rPr>
      </w:pPr>
    </w:p>
    <w:p w14:paraId="21E76C2C" w14:textId="0B078C63" w:rsidR="00EE3A6A" w:rsidRPr="009D0A98" w:rsidRDefault="00663CB4" w:rsidP="00D05BFF">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lastRenderedPageBreak/>
        <w:t xml:space="preserve">Az államigazgatási (hatósági) feladatkörök ellátása és a szerteágazó egyéb belső hivatali funkciók teljesítése mellett </w:t>
      </w:r>
      <w:r w:rsidR="002B6D6A" w:rsidRPr="009D0A98">
        <w:rPr>
          <w:rFonts w:ascii="Times New Roman" w:eastAsia="Times New Roman" w:hAnsi="Times New Roman" w:cs="Times New Roman"/>
          <w:sz w:val="24"/>
          <w:szCs w:val="24"/>
        </w:rPr>
        <w:t xml:space="preserve">a Hivatal </w:t>
      </w:r>
      <w:r w:rsidRPr="009D0A98">
        <w:rPr>
          <w:rFonts w:ascii="Times New Roman" w:eastAsia="Times New Roman" w:hAnsi="Times New Roman" w:cs="Times New Roman"/>
          <w:sz w:val="24"/>
          <w:szCs w:val="24"/>
        </w:rPr>
        <w:t>további fő feladata az önkormányzati működés biztosítása, különösképpen a képviselő-testület és a bizottságok működésének szakmai-</w:t>
      </w:r>
      <w:r w:rsidR="00AD3F78" w:rsidRPr="009D0A98">
        <w:rPr>
          <w:rFonts w:ascii="Times New Roman" w:eastAsia="Times New Roman" w:hAnsi="Times New Roman" w:cs="Times New Roman"/>
          <w:sz w:val="24"/>
          <w:szCs w:val="24"/>
        </w:rPr>
        <w:t xml:space="preserve">, </w:t>
      </w:r>
      <w:r w:rsidRPr="009D0A98">
        <w:rPr>
          <w:rFonts w:ascii="Times New Roman" w:eastAsia="Times New Roman" w:hAnsi="Times New Roman" w:cs="Times New Roman"/>
          <w:sz w:val="24"/>
          <w:szCs w:val="24"/>
        </w:rPr>
        <w:t>módszertani és ügyviteli támogatása.</w:t>
      </w:r>
    </w:p>
    <w:p w14:paraId="3BA17A45" w14:textId="77777777" w:rsidR="00D12EEA" w:rsidRPr="009D0A98" w:rsidRDefault="00D12EEA" w:rsidP="00D05BFF">
      <w:pPr>
        <w:spacing w:after="0" w:line="240" w:lineRule="auto"/>
        <w:jc w:val="both"/>
        <w:rPr>
          <w:rFonts w:ascii="Times New Roman" w:eastAsia="Times New Roman" w:hAnsi="Times New Roman" w:cs="Times New Roman"/>
          <w:sz w:val="24"/>
          <w:szCs w:val="24"/>
        </w:rPr>
      </w:pPr>
    </w:p>
    <w:p w14:paraId="792D3BC5" w14:textId="177ACB54" w:rsidR="00D12EEA" w:rsidRPr="009D0A98" w:rsidRDefault="00D12EEA" w:rsidP="00D12EEA">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A korábbi évek gyakorlatának megfelelően Fót Város Önkormányzat Képviselő-testülete tevékenységének szakmai és módszertani támogatását </w:t>
      </w:r>
      <w:r w:rsidR="0058463E" w:rsidRPr="009D0A98">
        <w:rPr>
          <w:rFonts w:ascii="Times New Roman" w:eastAsia="Times New Roman" w:hAnsi="Times New Roman" w:cs="Times New Roman"/>
          <w:sz w:val="24"/>
          <w:szCs w:val="24"/>
        </w:rPr>
        <w:t>elsősorban</w:t>
      </w:r>
      <w:r w:rsidRPr="009D0A98">
        <w:rPr>
          <w:rFonts w:ascii="Times New Roman" w:eastAsia="Times New Roman" w:hAnsi="Times New Roman" w:cs="Times New Roman"/>
          <w:sz w:val="24"/>
          <w:szCs w:val="24"/>
        </w:rPr>
        <w:t xml:space="preserve"> a Jegyző, míg a Csomád község Önkormányzatának Képviselő-testülete és a nemzetiségi önkormányza</w:t>
      </w:r>
      <w:r w:rsidR="008436B1" w:rsidRPr="009D0A98">
        <w:rPr>
          <w:rFonts w:ascii="Times New Roman" w:eastAsia="Times New Roman" w:hAnsi="Times New Roman" w:cs="Times New Roman"/>
          <w:sz w:val="24"/>
          <w:szCs w:val="24"/>
        </w:rPr>
        <w:t>t</w:t>
      </w:r>
      <w:r w:rsidRPr="009D0A98">
        <w:rPr>
          <w:rFonts w:ascii="Times New Roman" w:eastAsia="Times New Roman" w:hAnsi="Times New Roman" w:cs="Times New Roman"/>
          <w:sz w:val="24"/>
          <w:szCs w:val="24"/>
        </w:rPr>
        <w:t xml:space="preserve"> munkájá</w:t>
      </w:r>
      <w:r w:rsidR="0058463E" w:rsidRPr="009D0A98">
        <w:rPr>
          <w:rFonts w:ascii="Times New Roman" w:eastAsia="Times New Roman" w:hAnsi="Times New Roman" w:cs="Times New Roman"/>
          <w:sz w:val="24"/>
          <w:szCs w:val="24"/>
        </w:rPr>
        <w:t xml:space="preserve">nak segítését </w:t>
      </w:r>
      <w:r w:rsidRPr="009D0A98">
        <w:rPr>
          <w:rFonts w:ascii="Times New Roman" w:eastAsia="Times New Roman" w:hAnsi="Times New Roman" w:cs="Times New Roman"/>
          <w:sz w:val="24"/>
          <w:szCs w:val="24"/>
        </w:rPr>
        <w:t xml:space="preserve">az Aljegyző </w:t>
      </w:r>
      <w:r w:rsidR="0058463E" w:rsidRPr="009D0A98">
        <w:rPr>
          <w:rFonts w:ascii="Times New Roman" w:eastAsia="Times New Roman" w:hAnsi="Times New Roman" w:cs="Times New Roman"/>
          <w:sz w:val="24"/>
          <w:szCs w:val="24"/>
        </w:rPr>
        <w:t>koordinálja</w:t>
      </w:r>
      <w:r w:rsidRPr="009D0A98">
        <w:rPr>
          <w:rFonts w:ascii="Times New Roman" w:eastAsia="Times New Roman" w:hAnsi="Times New Roman" w:cs="Times New Roman"/>
          <w:sz w:val="24"/>
          <w:szCs w:val="24"/>
        </w:rPr>
        <w:t>.</w:t>
      </w:r>
    </w:p>
    <w:p w14:paraId="1ECE7C15" w14:textId="727B0000" w:rsidR="00687031" w:rsidRPr="009D0A98" w:rsidRDefault="00687031" w:rsidP="00D05BFF">
      <w:pPr>
        <w:spacing w:after="0" w:line="240" w:lineRule="auto"/>
        <w:jc w:val="both"/>
        <w:rPr>
          <w:rFonts w:ascii="Times New Roman" w:eastAsia="Times New Roman" w:hAnsi="Times New Roman" w:cs="Times New Roman"/>
          <w:sz w:val="24"/>
          <w:szCs w:val="24"/>
          <w:highlight w:val="yellow"/>
        </w:rPr>
      </w:pPr>
    </w:p>
    <w:p w14:paraId="161F9A46" w14:textId="3C8A9F90" w:rsidR="00687031" w:rsidRPr="009D0A98" w:rsidRDefault="00687031" w:rsidP="00D05BFF">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Beszámolóban</w:t>
      </w:r>
      <w:r w:rsidR="00F36D7A" w:rsidRPr="009D0A98">
        <w:rPr>
          <w:rFonts w:ascii="Times New Roman" w:eastAsia="Times New Roman" w:hAnsi="Times New Roman" w:cs="Times New Roman"/>
          <w:sz w:val="24"/>
          <w:szCs w:val="24"/>
        </w:rPr>
        <w:t xml:space="preserve"> szervezeti egységenként </w:t>
      </w:r>
      <w:r w:rsidR="00C80768" w:rsidRPr="009D0A98">
        <w:rPr>
          <w:rFonts w:ascii="Times New Roman" w:eastAsia="Times New Roman" w:hAnsi="Times New Roman" w:cs="Times New Roman"/>
          <w:sz w:val="24"/>
          <w:szCs w:val="24"/>
        </w:rPr>
        <w:t>mutatom be</w:t>
      </w:r>
      <w:r w:rsidR="00F36D7A" w:rsidRPr="009D0A98">
        <w:rPr>
          <w:rFonts w:ascii="Times New Roman" w:eastAsia="Times New Roman" w:hAnsi="Times New Roman" w:cs="Times New Roman"/>
          <w:sz w:val="24"/>
          <w:szCs w:val="24"/>
        </w:rPr>
        <w:t xml:space="preserve"> a </w:t>
      </w:r>
      <w:r w:rsidR="00C80768" w:rsidRPr="009D0A98">
        <w:rPr>
          <w:rFonts w:ascii="Times New Roman" w:eastAsia="Times New Roman" w:hAnsi="Times New Roman" w:cs="Times New Roman"/>
          <w:sz w:val="24"/>
          <w:szCs w:val="24"/>
        </w:rPr>
        <w:t>Hivatal 202</w:t>
      </w:r>
      <w:r w:rsidR="008A5330" w:rsidRPr="009D0A98">
        <w:rPr>
          <w:rFonts w:ascii="Times New Roman" w:eastAsia="Times New Roman" w:hAnsi="Times New Roman" w:cs="Times New Roman"/>
          <w:sz w:val="24"/>
          <w:szCs w:val="24"/>
        </w:rPr>
        <w:t>1</w:t>
      </w:r>
      <w:r w:rsidR="00C80768" w:rsidRPr="009D0A98">
        <w:rPr>
          <w:rFonts w:ascii="Times New Roman" w:eastAsia="Times New Roman" w:hAnsi="Times New Roman" w:cs="Times New Roman"/>
          <w:sz w:val="24"/>
          <w:szCs w:val="24"/>
        </w:rPr>
        <w:t>.</w:t>
      </w:r>
      <w:r w:rsidR="00F36D7A" w:rsidRPr="009D0A98">
        <w:rPr>
          <w:rFonts w:ascii="Times New Roman" w:eastAsia="Times New Roman" w:hAnsi="Times New Roman" w:cs="Times New Roman"/>
          <w:sz w:val="24"/>
          <w:szCs w:val="24"/>
        </w:rPr>
        <w:t xml:space="preserve"> évben végzett munkájá</w:t>
      </w:r>
      <w:r w:rsidR="00C80768" w:rsidRPr="009D0A98">
        <w:rPr>
          <w:rFonts w:ascii="Times New Roman" w:eastAsia="Times New Roman" w:hAnsi="Times New Roman" w:cs="Times New Roman"/>
          <w:sz w:val="24"/>
          <w:szCs w:val="24"/>
        </w:rPr>
        <w:t>t</w:t>
      </w:r>
      <w:r w:rsidR="00F36D7A" w:rsidRPr="009D0A98">
        <w:rPr>
          <w:rFonts w:ascii="Times New Roman" w:eastAsia="Times New Roman" w:hAnsi="Times New Roman" w:cs="Times New Roman"/>
          <w:sz w:val="24"/>
          <w:szCs w:val="24"/>
        </w:rPr>
        <w:t>.</w:t>
      </w:r>
      <w:r w:rsidR="002C5B6F" w:rsidRPr="009D0A98">
        <w:rPr>
          <w:rFonts w:ascii="Times New Roman" w:eastAsia="Times New Roman" w:hAnsi="Times New Roman" w:cs="Times New Roman"/>
          <w:sz w:val="24"/>
          <w:szCs w:val="24"/>
        </w:rPr>
        <w:t xml:space="preserve"> A tendenciák bemutatása érdekében munkatársaimmal igyekeztünk a 2018-202</w:t>
      </w:r>
      <w:r w:rsidR="008A5330" w:rsidRPr="009D0A98">
        <w:rPr>
          <w:rFonts w:ascii="Times New Roman" w:eastAsia="Times New Roman" w:hAnsi="Times New Roman" w:cs="Times New Roman"/>
          <w:sz w:val="24"/>
          <w:szCs w:val="24"/>
        </w:rPr>
        <w:t>1</w:t>
      </w:r>
      <w:r w:rsidR="002C5B6F" w:rsidRPr="009D0A98">
        <w:rPr>
          <w:rFonts w:ascii="Times New Roman" w:eastAsia="Times New Roman" w:hAnsi="Times New Roman" w:cs="Times New Roman"/>
          <w:sz w:val="24"/>
          <w:szCs w:val="24"/>
        </w:rPr>
        <w:t xml:space="preserve"> közötti időszak fő adatait is láttatni, így a beszámoló nem csak a 202</w:t>
      </w:r>
      <w:r w:rsidR="008A5330" w:rsidRPr="009D0A98">
        <w:rPr>
          <w:rFonts w:ascii="Times New Roman" w:eastAsia="Times New Roman" w:hAnsi="Times New Roman" w:cs="Times New Roman"/>
          <w:sz w:val="24"/>
          <w:szCs w:val="24"/>
        </w:rPr>
        <w:t>1</w:t>
      </w:r>
      <w:r w:rsidR="002C5B6F" w:rsidRPr="009D0A98">
        <w:rPr>
          <w:rFonts w:ascii="Times New Roman" w:eastAsia="Times New Roman" w:hAnsi="Times New Roman" w:cs="Times New Roman"/>
          <w:sz w:val="24"/>
          <w:szCs w:val="24"/>
        </w:rPr>
        <w:t>-as évről készült pillanatfelvétel, hanem alkalmas arra is, hogy a megelőző időszakkal összevethető legyen.</w:t>
      </w:r>
    </w:p>
    <w:p w14:paraId="2F97BC20" w14:textId="77777777" w:rsidR="008A5330" w:rsidRPr="009D0A98" w:rsidRDefault="008A5330" w:rsidP="00D05BFF">
      <w:pPr>
        <w:spacing w:after="0" w:line="240" w:lineRule="auto"/>
        <w:jc w:val="both"/>
        <w:rPr>
          <w:rFonts w:ascii="Times New Roman" w:eastAsia="Times New Roman" w:hAnsi="Times New Roman" w:cs="Times New Roman"/>
          <w:sz w:val="24"/>
          <w:szCs w:val="24"/>
        </w:rPr>
      </w:pPr>
    </w:p>
    <w:p w14:paraId="586F7AD3" w14:textId="47C7D2F5" w:rsidR="00687031" w:rsidRPr="009D0A98" w:rsidRDefault="00687031" w:rsidP="00D05BFF">
      <w:pPr>
        <w:spacing w:after="0" w:line="240" w:lineRule="auto"/>
        <w:jc w:val="both"/>
        <w:rPr>
          <w:rFonts w:ascii="Times New Roman" w:eastAsia="Times New Roman" w:hAnsi="Times New Roman" w:cs="Times New Roman"/>
          <w:sz w:val="24"/>
          <w:szCs w:val="24"/>
        </w:rPr>
      </w:pPr>
    </w:p>
    <w:p w14:paraId="66DAFACE" w14:textId="37E002B0" w:rsidR="00FC0531" w:rsidRPr="009D0A98" w:rsidRDefault="00F44A8E" w:rsidP="00FC0531">
      <w:pPr>
        <w:pStyle w:val="Listaszerbekezds"/>
        <w:numPr>
          <w:ilvl w:val="0"/>
          <w:numId w:val="28"/>
        </w:numPr>
        <w:spacing w:after="0" w:line="240" w:lineRule="auto"/>
        <w:jc w:val="center"/>
        <w:rPr>
          <w:rFonts w:ascii="Times New Roman" w:eastAsia="Times New Roman" w:hAnsi="Times New Roman" w:cs="Times New Roman"/>
          <w:b/>
          <w:bCs/>
          <w:sz w:val="24"/>
          <w:szCs w:val="24"/>
        </w:rPr>
      </w:pPr>
      <w:r w:rsidRPr="009D0A98">
        <w:rPr>
          <w:rFonts w:ascii="Times New Roman" w:eastAsia="Times New Roman" w:hAnsi="Times New Roman" w:cs="Times New Roman"/>
          <w:b/>
          <w:bCs/>
          <w:sz w:val="24"/>
          <w:szCs w:val="24"/>
        </w:rPr>
        <w:t>Polgármesteri Kabinet</w:t>
      </w:r>
      <w:r w:rsidR="00FC0531" w:rsidRPr="009D0A98">
        <w:rPr>
          <w:rFonts w:ascii="Times New Roman" w:eastAsia="Times New Roman" w:hAnsi="Times New Roman" w:cs="Times New Roman"/>
          <w:b/>
          <w:bCs/>
          <w:sz w:val="24"/>
          <w:szCs w:val="24"/>
        </w:rPr>
        <w:t xml:space="preserve"> </w:t>
      </w:r>
    </w:p>
    <w:p w14:paraId="79D48F9E" w14:textId="77777777" w:rsidR="00FC0531" w:rsidRPr="009D0A98" w:rsidRDefault="00FC0531" w:rsidP="00FC0531">
      <w:pPr>
        <w:spacing w:after="0" w:line="240" w:lineRule="auto"/>
        <w:jc w:val="both"/>
        <w:rPr>
          <w:rFonts w:ascii="Times New Roman" w:eastAsia="Times New Roman" w:hAnsi="Times New Roman" w:cs="Times New Roman"/>
          <w:sz w:val="24"/>
          <w:szCs w:val="24"/>
        </w:rPr>
      </w:pPr>
    </w:p>
    <w:p w14:paraId="6A9697FB" w14:textId="0220125F" w:rsidR="00FC0531" w:rsidRPr="009D0A98" w:rsidRDefault="00FC0531" w:rsidP="00FC0531">
      <w:pPr>
        <w:spacing w:before="100" w:beforeAutospacing="1" w:after="100" w:afterAutospacing="1" w:line="240" w:lineRule="auto"/>
        <w:ind w:left="360"/>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A Polgármesteri Kabinet Dr. Vass György polgármester irányítása mellett 2021-ben 1 fő önkormányzati tanácsadóval, 1 fő kommunikációs referenssel, 1 fő polgármesteri asszisztenssel, 1 fő főépítésszel, 1 fő főépítészi asszisztenssel működött. </w:t>
      </w:r>
    </w:p>
    <w:p w14:paraId="2E51747E" w14:textId="706AB3B4" w:rsidR="00FC0531" w:rsidRPr="009D0A98" w:rsidRDefault="00FC0531" w:rsidP="00FC0531">
      <w:pPr>
        <w:spacing w:before="100" w:beforeAutospacing="1" w:after="100" w:afterAutospacing="1" w:line="240" w:lineRule="auto"/>
        <w:ind w:left="360"/>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Az önkormányzati tanácsadó ellátta a polgármester programjainak szervezését, koordinálását, a polgármester tevékenységével, mindennapi programjával, városi eseményekkel összefüggő feladatokat. Kapcsolatot tartott magánszemélyekkel, cégekkel, szervezetekkel, egyesületekkel, a kormányzattal, ellátta a protokolláris feladatoka</w:t>
      </w:r>
      <w:r w:rsidR="009A3BD2" w:rsidRPr="009D0A98">
        <w:rPr>
          <w:rFonts w:ascii="Times New Roman" w:eastAsia="Times New Roman" w:hAnsi="Times New Roman" w:cs="Times New Roman"/>
          <w:sz w:val="24"/>
          <w:szCs w:val="24"/>
        </w:rPr>
        <w:t>t</w:t>
      </w:r>
      <w:r w:rsidRPr="009D0A98">
        <w:rPr>
          <w:rFonts w:ascii="Times New Roman" w:eastAsia="Times New Roman" w:hAnsi="Times New Roman" w:cs="Times New Roman"/>
          <w:sz w:val="24"/>
          <w:szCs w:val="24"/>
        </w:rPr>
        <w:t xml:space="preserve">, koordinálta a testvérvárosi kapcsolatokat. Városstratégiai kérdésekben segítette a polgármesteri döntés előkészítését, szoros kapcsolatot tartott a polgármesteri hivatal belső szervezeti egységeivel, az önkormányzati intézményekkel. </w:t>
      </w:r>
    </w:p>
    <w:p w14:paraId="05EEC65E" w14:textId="77777777" w:rsidR="00FC0531" w:rsidRPr="009D0A98" w:rsidRDefault="00FC0531" w:rsidP="00FC0531">
      <w:pPr>
        <w:spacing w:before="100" w:beforeAutospacing="1" w:after="100" w:afterAutospacing="1" w:line="240" w:lineRule="auto"/>
        <w:ind w:left="360"/>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A kommunikációs referens ellátta az Önkormányzat kommunikációs feladatait, kapcsolattartást a médiával, a Fóti Hírnök önkormányzati havilap ellenőrzését, a honlappal kapcsolatos feladatokat. Segítette a szépkorúak köszöntésének lebonyolítását, állampolgársági eskük koordinálását. </w:t>
      </w:r>
    </w:p>
    <w:p w14:paraId="4B2847F3" w14:textId="1CF86E61" w:rsidR="00142582" w:rsidRPr="009D0A98" w:rsidRDefault="00142582" w:rsidP="00142582">
      <w:pPr>
        <w:spacing w:line="240" w:lineRule="auto"/>
        <w:ind w:left="284"/>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Főépítészi Irodán 2021. évben főépítész váltás volt (2021. március 12-én)</w:t>
      </w:r>
      <w:r w:rsidR="0058463E" w:rsidRPr="009D0A98">
        <w:rPr>
          <w:rFonts w:ascii="Times New Roman" w:eastAsia="Times New Roman" w:hAnsi="Times New Roman" w:cs="Times New Roman"/>
          <w:sz w:val="24"/>
          <w:szCs w:val="24"/>
        </w:rPr>
        <w:t xml:space="preserve">, azt követően, hogy a </w:t>
      </w:r>
      <w:r w:rsidR="00C17EB2" w:rsidRPr="009D0A98">
        <w:rPr>
          <w:rFonts w:ascii="Times New Roman" w:eastAsia="Times New Roman" w:hAnsi="Times New Roman" w:cs="Times New Roman"/>
          <w:sz w:val="24"/>
          <w:szCs w:val="24"/>
        </w:rPr>
        <w:t>korábbi főépítész egészségügyi és családi okokból már nem vállalta tovább a feladatot.</w:t>
      </w:r>
      <w:r w:rsidRPr="009D0A98">
        <w:rPr>
          <w:rFonts w:ascii="Times New Roman" w:eastAsia="Times New Roman" w:hAnsi="Times New Roman" w:cs="Times New Roman"/>
          <w:sz w:val="24"/>
          <w:szCs w:val="24"/>
        </w:rPr>
        <w:br/>
        <w:t xml:space="preserve">Májustól </w:t>
      </w:r>
      <w:r w:rsidR="00C17EB2" w:rsidRPr="009D0A98">
        <w:rPr>
          <w:rFonts w:ascii="Times New Roman" w:eastAsia="Times New Roman" w:hAnsi="Times New Roman" w:cs="Times New Roman"/>
          <w:sz w:val="24"/>
          <w:szCs w:val="24"/>
        </w:rPr>
        <w:t xml:space="preserve">– a járványügyi szabályok enyhülése folytán – újból lehetőség nyílt az ügyfelek számára a személyes konzultációra. Ugyancsak ekkortól </w:t>
      </w:r>
      <w:r w:rsidRPr="009D0A98">
        <w:rPr>
          <w:rFonts w:ascii="Times New Roman" w:eastAsia="Times New Roman" w:hAnsi="Times New Roman" w:cs="Times New Roman"/>
          <w:sz w:val="24"/>
          <w:szCs w:val="24"/>
        </w:rPr>
        <w:t>a főépítész munkáját egy asszisztens is segítette. Augusztusra sikerült a</w:t>
      </w:r>
      <w:r w:rsidR="00C17EB2" w:rsidRPr="009D0A98">
        <w:rPr>
          <w:rFonts w:ascii="Times New Roman" w:eastAsia="Times New Roman" w:hAnsi="Times New Roman" w:cs="Times New Roman"/>
          <w:sz w:val="24"/>
          <w:szCs w:val="24"/>
        </w:rPr>
        <w:t xml:space="preserve">z átmeneti időszakban felhalmozódott </w:t>
      </w:r>
      <w:r w:rsidR="00862BFA" w:rsidRPr="009D0A98">
        <w:rPr>
          <w:rFonts w:ascii="Times New Roman" w:eastAsia="Times New Roman" w:hAnsi="Times New Roman" w:cs="Times New Roman"/>
          <w:sz w:val="24"/>
          <w:szCs w:val="24"/>
        </w:rPr>
        <w:t>hátralékos ügyeket felszámolni és elérni azt, hogy a kérelmeket folyamatosan, határidőn belül tudják elbírálni. Ez</w:t>
      </w:r>
      <w:r w:rsidR="006C467C" w:rsidRPr="009D0A98">
        <w:rPr>
          <w:rFonts w:ascii="Times New Roman" w:eastAsia="Times New Roman" w:hAnsi="Times New Roman" w:cs="Times New Roman"/>
          <w:sz w:val="24"/>
          <w:szCs w:val="24"/>
        </w:rPr>
        <w:t xml:space="preserve"> jelentős részben annak is köszönhető</w:t>
      </w:r>
      <w:r w:rsidR="00862BFA" w:rsidRPr="009D0A98">
        <w:rPr>
          <w:rFonts w:ascii="Times New Roman" w:eastAsia="Times New Roman" w:hAnsi="Times New Roman" w:cs="Times New Roman"/>
          <w:sz w:val="24"/>
          <w:szCs w:val="24"/>
        </w:rPr>
        <w:t>, hogy s</w:t>
      </w:r>
      <w:r w:rsidRPr="009D0A98">
        <w:rPr>
          <w:rFonts w:ascii="Times New Roman" w:eastAsia="Times New Roman" w:hAnsi="Times New Roman" w:cs="Times New Roman"/>
          <w:sz w:val="24"/>
          <w:szCs w:val="24"/>
        </w:rPr>
        <w:t>zeptember</w:t>
      </w:r>
      <w:r w:rsidR="00862BFA" w:rsidRPr="009D0A98">
        <w:rPr>
          <w:rFonts w:ascii="Times New Roman" w:eastAsia="Times New Roman" w:hAnsi="Times New Roman" w:cs="Times New Roman"/>
          <w:sz w:val="24"/>
          <w:szCs w:val="24"/>
        </w:rPr>
        <w:t>től a főépítészi tevékenységet</w:t>
      </w:r>
      <w:r w:rsidRPr="009D0A98">
        <w:rPr>
          <w:rFonts w:ascii="Times New Roman" w:eastAsia="Times New Roman" w:hAnsi="Times New Roman" w:cs="Times New Roman"/>
          <w:sz w:val="24"/>
          <w:szCs w:val="24"/>
        </w:rPr>
        <w:t xml:space="preserve"> Jámbor László főépítészi munkatársként</w:t>
      </w:r>
      <w:r w:rsidR="006C467C" w:rsidRPr="009D0A98">
        <w:rPr>
          <w:rFonts w:ascii="Times New Roman" w:eastAsia="Times New Roman" w:hAnsi="Times New Roman" w:cs="Times New Roman"/>
          <w:sz w:val="24"/>
          <w:szCs w:val="24"/>
        </w:rPr>
        <w:t xml:space="preserve"> is segíti</w:t>
      </w:r>
      <w:r w:rsidRPr="009D0A98">
        <w:rPr>
          <w:rFonts w:ascii="Times New Roman" w:eastAsia="Times New Roman" w:hAnsi="Times New Roman" w:cs="Times New Roman"/>
          <w:sz w:val="24"/>
          <w:szCs w:val="24"/>
        </w:rPr>
        <w:t xml:space="preserve"> het</w:t>
      </w:r>
      <w:r w:rsidR="006C467C" w:rsidRPr="009D0A98">
        <w:rPr>
          <w:rFonts w:ascii="Times New Roman" w:eastAsia="Times New Roman" w:hAnsi="Times New Roman" w:cs="Times New Roman"/>
          <w:sz w:val="24"/>
          <w:szCs w:val="24"/>
        </w:rPr>
        <w:t>ente</w:t>
      </w:r>
      <w:r w:rsidRPr="009D0A98">
        <w:rPr>
          <w:rFonts w:ascii="Times New Roman" w:eastAsia="Times New Roman" w:hAnsi="Times New Roman" w:cs="Times New Roman"/>
          <w:sz w:val="24"/>
          <w:szCs w:val="24"/>
        </w:rPr>
        <w:t xml:space="preserve"> 2 nap</w:t>
      </w:r>
      <w:r w:rsidR="006C467C" w:rsidRPr="009D0A98">
        <w:rPr>
          <w:rFonts w:ascii="Times New Roman" w:eastAsia="Times New Roman" w:hAnsi="Times New Roman" w:cs="Times New Roman"/>
          <w:sz w:val="24"/>
          <w:szCs w:val="24"/>
        </w:rPr>
        <w:t>on</w:t>
      </w:r>
      <w:r w:rsidRPr="009D0A98">
        <w:rPr>
          <w:rFonts w:ascii="Times New Roman" w:eastAsia="Times New Roman" w:hAnsi="Times New Roman" w:cs="Times New Roman"/>
          <w:sz w:val="24"/>
          <w:szCs w:val="24"/>
        </w:rPr>
        <w:t>.</w:t>
      </w:r>
    </w:p>
    <w:p w14:paraId="3B23453A" w14:textId="3FD9FAA5" w:rsidR="00142582" w:rsidRPr="009D0A98" w:rsidRDefault="00142582" w:rsidP="007840A1">
      <w:pPr>
        <w:spacing w:line="240" w:lineRule="auto"/>
        <w:ind w:left="284"/>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2021. október. 25-</w:t>
      </w:r>
      <w:r w:rsidR="006C467C" w:rsidRPr="009D0A98">
        <w:rPr>
          <w:rFonts w:ascii="Times New Roman" w:eastAsia="Times New Roman" w:hAnsi="Times New Roman" w:cs="Times New Roman"/>
          <w:sz w:val="24"/>
          <w:szCs w:val="24"/>
        </w:rPr>
        <w:t>-én a főépítész balesetet szenvedett és azóta nem tudott munkába állni. Ez a körülmény újabb törést eredményezett a főépítészi</w:t>
      </w:r>
      <w:r w:rsidR="00F43699" w:rsidRPr="009D0A98">
        <w:rPr>
          <w:rFonts w:ascii="Times New Roman" w:eastAsia="Times New Roman" w:hAnsi="Times New Roman" w:cs="Times New Roman"/>
          <w:sz w:val="24"/>
          <w:szCs w:val="24"/>
        </w:rPr>
        <w:t xml:space="preserve"> teendők ellátásban</w:t>
      </w:r>
      <w:r w:rsidR="006C467C" w:rsidRPr="009D0A98">
        <w:rPr>
          <w:rFonts w:ascii="Times New Roman" w:eastAsia="Times New Roman" w:hAnsi="Times New Roman" w:cs="Times New Roman"/>
          <w:sz w:val="24"/>
          <w:szCs w:val="24"/>
        </w:rPr>
        <w:t xml:space="preserve">, amit a </w:t>
      </w:r>
      <w:r w:rsidR="00F43699" w:rsidRPr="009D0A98">
        <w:rPr>
          <w:rFonts w:ascii="Times New Roman" w:eastAsia="Times New Roman" w:hAnsi="Times New Roman" w:cs="Times New Roman"/>
          <w:sz w:val="24"/>
          <w:szCs w:val="24"/>
        </w:rPr>
        <w:t xml:space="preserve">Hivatal kollektív munkával tudott ellensúlyozni, köszönhetően elsősorban az Aljegyző, a </w:t>
      </w:r>
      <w:r w:rsidR="006C467C" w:rsidRPr="009D0A98">
        <w:rPr>
          <w:rFonts w:ascii="Times New Roman" w:eastAsia="Times New Roman" w:hAnsi="Times New Roman" w:cs="Times New Roman"/>
          <w:sz w:val="24"/>
          <w:szCs w:val="24"/>
        </w:rPr>
        <w:t>két főépítészi munkatárs</w:t>
      </w:r>
      <w:r w:rsidR="00F43699" w:rsidRPr="009D0A98">
        <w:rPr>
          <w:rFonts w:ascii="Times New Roman" w:eastAsia="Times New Roman" w:hAnsi="Times New Roman" w:cs="Times New Roman"/>
          <w:sz w:val="24"/>
          <w:szCs w:val="24"/>
        </w:rPr>
        <w:t xml:space="preserve"> és az építésügyi ügyintéző kiváló munkamoráljának és szakmai </w:t>
      </w:r>
      <w:r w:rsidR="00F43699" w:rsidRPr="009D0A98">
        <w:rPr>
          <w:rFonts w:ascii="Times New Roman" w:eastAsia="Times New Roman" w:hAnsi="Times New Roman" w:cs="Times New Roman"/>
          <w:sz w:val="24"/>
          <w:szCs w:val="24"/>
        </w:rPr>
        <w:lastRenderedPageBreak/>
        <w:t>felkészültségének.</w:t>
      </w:r>
      <w:r w:rsidR="009A3BD2" w:rsidRPr="009D0A98">
        <w:rPr>
          <w:rFonts w:ascii="Times New Roman" w:eastAsia="Times New Roman" w:hAnsi="Times New Roman" w:cs="Times New Roman"/>
          <w:sz w:val="24"/>
          <w:szCs w:val="24"/>
        </w:rPr>
        <w:t xml:space="preserve"> </w:t>
      </w:r>
      <w:r w:rsidRPr="009D0A98">
        <w:rPr>
          <w:rFonts w:ascii="Times New Roman" w:eastAsia="Times New Roman" w:hAnsi="Times New Roman" w:cs="Times New Roman"/>
          <w:sz w:val="24"/>
          <w:szCs w:val="24"/>
        </w:rPr>
        <w:t>2021. évben 21 előterjesztés készült a főépítész irodán.</w:t>
      </w:r>
      <w:r w:rsidR="008436B1" w:rsidRPr="009D0A98">
        <w:rPr>
          <w:rFonts w:ascii="Times New Roman" w:eastAsia="Times New Roman" w:hAnsi="Times New Roman" w:cs="Times New Roman"/>
          <w:sz w:val="24"/>
          <w:szCs w:val="24"/>
        </w:rPr>
        <w:t xml:space="preserve"> </w:t>
      </w:r>
      <w:r w:rsidRPr="009D0A98">
        <w:rPr>
          <w:rFonts w:ascii="Times New Roman" w:eastAsia="Times New Roman" w:hAnsi="Times New Roman" w:cs="Times New Roman"/>
          <w:sz w:val="24"/>
          <w:szCs w:val="24"/>
        </w:rPr>
        <w:t>A 2021. évben - 488 db főszámos ügyirat tekintetében 1629 db alszám keletkezett.</w:t>
      </w:r>
      <w:r w:rsidR="008436B1" w:rsidRPr="009D0A98">
        <w:rPr>
          <w:rFonts w:ascii="Times New Roman" w:eastAsia="Times New Roman" w:hAnsi="Times New Roman" w:cs="Times New Roman"/>
          <w:sz w:val="24"/>
          <w:szCs w:val="24"/>
        </w:rPr>
        <w:t xml:space="preserve"> </w:t>
      </w:r>
      <w:r w:rsidRPr="009D0A98">
        <w:rPr>
          <w:rFonts w:ascii="Times New Roman" w:eastAsia="Times New Roman" w:hAnsi="Times New Roman" w:cs="Times New Roman"/>
          <w:sz w:val="24"/>
          <w:szCs w:val="24"/>
        </w:rPr>
        <w:t>A helyi építési szabályzat módosítására 98 alszám iktatás érkezett.</w:t>
      </w:r>
      <w:r w:rsidR="000C7EBB" w:rsidRPr="009D0A98">
        <w:rPr>
          <w:rFonts w:ascii="Times New Roman" w:eastAsia="Times New Roman" w:hAnsi="Times New Roman" w:cs="Times New Roman"/>
          <w:sz w:val="24"/>
          <w:szCs w:val="24"/>
        </w:rPr>
        <w:t>175 t</w:t>
      </w:r>
      <w:r w:rsidRPr="009D0A98">
        <w:rPr>
          <w:rFonts w:ascii="Times New Roman" w:eastAsia="Times New Roman" w:hAnsi="Times New Roman" w:cs="Times New Roman"/>
          <w:sz w:val="24"/>
          <w:szCs w:val="24"/>
        </w:rPr>
        <w:t>elepülésképi vélemény</w:t>
      </w:r>
      <w:r w:rsidR="000C7EBB" w:rsidRPr="009D0A98">
        <w:rPr>
          <w:rFonts w:ascii="Times New Roman" w:eastAsia="Times New Roman" w:hAnsi="Times New Roman" w:cs="Times New Roman"/>
          <w:sz w:val="24"/>
          <w:szCs w:val="24"/>
        </w:rPr>
        <w:t xml:space="preserve"> kiadására került sor, 134 településképi bejelentés és 152 konzultáció történt. </w:t>
      </w:r>
    </w:p>
    <w:p w14:paraId="6FA6E611" w14:textId="77777777" w:rsidR="00DE6A6C" w:rsidRPr="009D0A98" w:rsidRDefault="00DE6A6C" w:rsidP="00DE6A6C">
      <w:pPr>
        <w:rPr>
          <w:rFonts w:ascii="Times New Roman" w:eastAsia="Times New Roman" w:hAnsi="Times New Roman" w:cs="Times New Roman"/>
          <w:sz w:val="24"/>
          <w:szCs w:val="24"/>
        </w:rPr>
      </w:pPr>
    </w:p>
    <w:p w14:paraId="70D50E89" w14:textId="77777777" w:rsidR="00DE6A6C" w:rsidRPr="009D0A98" w:rsidRDefault="00DE6A6C" w:rsidP="009A3BD2">
      <w:pPr>
        <w:jc w:val="center"/>
        <w:rPr>
          <w:rFonts w:ascii="Times New Roman" w:eastAsia="Times New Roman" w:hAnsi="Times New Roman" w:cs="Times New Roman"/>
          <w:sz w:val="24"/>
          <w:szCs w:val="24"/>
        </w:rPr>
      </w:pPr>
      <w:r w:rsidRPr="009D0A98">
        <w:rPr>
          <w:rFonts w:ascii="Times New Roman" w:hAnsi="Times New Roman" w:cs="Times New Roman"/>
          <w:noProof/>
          <w:sz w:val="24"/>
          <w:szCs w:val="24"/>
        </w:rPr>
        <w:drawing>
          <wp:inline distT="0" distB="0" distL="0" distR="0" wp14:anchorId="458C6541" wp14:editId="5AB584EF">
            <wp:extent cx="4460240" cy="2230120"/>
            <wp:effectExtent l="0" t="0" r="16510" b="17780"/>
            <wp:docPr id="23" name="Diagram 23">
              <a:extLst xmlns:a="http://schemas.openxmlformats.org/drawingml/2006/main">
                <a:ext uri="{FF2B5EF4-FFF2-40B4-BE49-F238E27FC236}">
                  <a16:creationId xmlns:a16="http://schemas.microsoft.com/office/drawing/2014/main" id="{CC491F0A-F01E-4E0E-B498-9BF5D78557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80C5A37" w14:textId="00B9A7F5" w:rsidR="00F73803" w:rsidRPr="009D0A98" w:rsidRDefault="00F73803" w:rsidP="00D05BFF">
      <w:pPr>
        <w:spacing w:after="0" w:line="240" w:lineRule="auto"/>
        <w:jc w:val="both"/>
        <w:rPr>
          <w:rFonts w:ascii="Times New Roman" w:eastAsia="Times New Roman" w:hAnsi="Times New Roman" w:cs="Times New Roman"/>
          <w:sz w:val="24"/>
          <w:szCs w:val="24"/>
          <w:highlight w:val="yellow"/>
        </w:rPr>
      </w:pPr>
    </w:p>
    <w:p w14:paraId="6D6D2164" w14:textId="77777777" w:rsidR="009A3BD2" w:rsidRPr="009D0A98" w:rsidRDefault="009A3BD2" w:rsidP="00D05BFF">
      <w:pPr>
        <w:spacing w:after="0" w:line="240" w:lineRule="auto"/>
        <w:jc w:val="both"/>
        <w:rPr>
          <w:rFonts w:ascii="Times New Roman" w:eastAsia="Times New Roman" w:hAnsi="Times New Roman" w:cs="Times New Roman"/>
          <w:sz w:val="24"/>
          <w:szCs w:val="24"/>
          <w:highlight w:val="yellow"/>
        </w:rPr>
      </w:pPr>
    </w:p>
    <w:p w14:paraId="445E5BA2" w14:textId="686062AF" w:rsidR="00590123" w:rsidRPr="009D0A98" w:rsidRDefault="00B44D68" w:rsidP="00FC0531">
      <w:pPr>
        <w:pStyle w:val="Cmsor3"/>
        <w:numPr>
          <w:ilvl w:val="0"/>
          <w:numId w:val="28"/>
        </w:numPr>
        <w:tabs>
          <w:tab w:val="left" w:pos="708"/>
        </w:tabs>
        <w:spacing w:after="0" w:line="240" w:lineRule="auto"/>
        <w:jc w:val="center"/>
        <w:rPr>
          <w:rFonts w:ascii="Times New Roman" w:hAnsi="Times New Roman" w:cs="Times New Roman"/>
          <w:color w:val="auto"/>
          <w:sz w:val="24"/>
          <w:szCs w:val="24"/>
        </w:rPr>
      </w:pPr>
      <w:r w:rsidRPr="009D0A98">
        <w:rPr>
          <w:rFonts w:ascii="Times New Roman" w:hAnsi="Times New Roman" w:cs="Times New Roman"/>
          <w:color w:val="auto"/>
          <w:sz w:val="24"/>
          <w:szCs w:val="24"/>
        </w:rPr>
        <w:t xml:space="preserve"> </w:t>
      </w:r>
      <w:r w:rsidR="00590123" w:rsidRPr="009D0A98">
        <w:rPr>
          <w:rFonts w:ascii="Times New Roman" w:hAnsi="Times New Roman" w:cs="Times New Roman"/>
          <w:color w:val="auto"/>
          <w:sz w:val="24"/>
          <w:szCs w:val="24"/>
        </w:rPr>
        <w:t>Jegyzői Kabinet</w:t>
      </w:r>
    </w:p>
    <w:p w14:paraId="54B6C05F" w14:textId="77777777" w:rsidR="00E1253A" w:rsidRPr="009D0A98" w:rsidRDefault="00E1253A" w:rsidP="00E1253A">
      <w:pPr>
        <w:rPr>
          <w:rFonts w:ascii="Times New Roman" w:hAnsi="Times New Roman" w:cs="Times New Roman"/>
        </w:rPr>
      </w:pPr>
    </w:p>
    <w:p w14:paraId="72EE2499"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34FEFE1D" w14:textId="25C3A4B1"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w:t>
      </w:r>
      <w:r w:rsidR="000C7EBB" w:rsidRPr="009D0A98">
        <w:rPr>
          <w:rFonts w:ascii="Times New Roman" w:eastAsia="Times New Roman" w:hAnsi="Times New Roman" w:cs="Times New Roman"/>
          <w:sz w:val="24"/>
          <w:szCs w:val="24"/>
        </w:rPr>
        <w:t xml:space="preserve"> tapasztalataink azt mutatják, hogy</w:t>
      </w:r>
      <w:r w:rsidR="00417E8B" w:rsidRPr="009D0A98">
        <w:rPr>
          <w:rFonts w:ascii="Times New Roman" w:eastAsia="Times New Roman" w:hAnsi="Times New Roman" w:cs="Times New Roman"/>
          <w:sz w:val="24"/>
          <w:szCs w:val="24"/>
        </w:rPr>
        <w:t xml:space="preserve"> a</w:t>
      </w:r>
      <w:r w:rsidRPr="009D0A98">
        <w:rPr>
          <w:rFonts w:ascii="Times New Roman" w:eastAsia="Times New Roman" w:hAnsi="Times New Roman" w:cs="Times New Roman"/>
          <w:sz w:val="24"/>
          <w:szCs w:val="24"/>
        </w:rPr>
        <w:t xml:space="preserve"> Jegyzői Kabinet</w:t>
      </w:r>
      <w:r w:rsidR="00207443" w:rsidRPr="009D0A98">
        <w:rPr>
          <w:rFonts w:ascii="Times New Roman" w:eastAsia="Times New Roman" w:hAnsi="Times New Roman" w:cs="Times New Roman"/>
          <w:sz w:val="24"/>
          <w:szCs w:val="24"/>
        </w:rPr>
        <w:t xml:space="preserve"> 2020-as létrehozása,</w:t>
      </w:r>
      <w:r w:rsidRPr="009D0A98">
        <w:rPr>
          <w:rFonts w:ascii="Times New Roman" w:eastAsia="Times New Roman" w:hAnsi="Times New Roman" w:cs="Times New Roman"/>
          <w:sz w:val="24"/>
          <w:szCs w:val="24"/>
        </w:rPr>
        <w:t xml:space="preserve"> a szervezeti átalakítás indokolt volt, </w:t>
      </w:r>
      <w:r w:rsidR="00207443" w:rsidRPr="009D0A98">
        <w:rPr>
          <w:rFonts w:ascii="Times New Roman" w:eastAsia="Times New Roman" w:hAnsi="Times New Roman" w:cs="Times New Roman"/>
          <w:sz w:val="24"/>
          <w:szCs w:val="24"/>
        </w:rPr>
        <w:t>és</w:t>
      </w:r>
      <w:r w:rsidRPr="009D0A98">
        <w:rPr>
          <w:rFonts w:ascii="Times New Roman" w:eastAsia="Times New Roman" w:hAnsi="Times New Roman" w:cs="Times New Roman"/>
          <w:sz w:val="24"/>
          <w:szCs w:val="24"/>
        </w:rPr>
        <w:t xml:space="preserve"> beváltotta a hozzá fűzött reményeket. A Kabineten belül nagyobb egység és együttműködés alakult ki a különböző szakterületek és feladattípusok ellenére. A szervezeti egység munkatársai szorosabb együttműködést mutattak a feladatok elvégzése, megoldása vonatkozásában, mint a korábbi években. </w:t>
      </w:r>
      <w:r w:rsidR="00207443" w:rsidRPr="009D0A98">
        <w:rPr>
          <w:rFonts w:ascii="Times New Roman" w:eastAsia="Times New Roman" w:hAnsi="Times New Roman" w:cs="Times New Roman"/>
          <w:sz w:val="24"/>
          <w:szCs w:val="24"/>
        </w:rPr>
        <w:t>A</w:t>
      </w:r>
      <w:r w:rsidRPr="009D0A98">
        <w:rPr>
          <w:rFonts w:ascii="Times New Roman" w:eastAsia="Times New Roman" w:hAnsi="Times New Roman" w:cs="Times New Roman"/>
          <w:sz w:val="24"/>
          <w:szCs w:val="24"/>
        </w:rPr>
        <w:t xml:space="preserve"> veszélyhelyzet, </w:t>
      </w:r>
      <w:r w:rsidR="00207443" w:rsidRPr="009D0A98">
        <w:rPr>
          <w:rFonts w:ascii="Times New Roman" w:eastAsia="Times New Roman" w:hAnsi="Times New Roman" w:cs="Times New Roman"/>
          <w:sz w:val="24"/>
          <w:szCs w:val="24"/>
        </w:rPr>
        <w:t xml:space="preserve">és a munkatársak egészségének megőrzése érdekében </w:t>
      </w:r>
      <w:r w:rsidRPr="009D0A98">
        <w:rPr>
          <w:rFonts w:ascii="Times New Roman" w:eastAsia="Times New Roman" w:hAnsi="Times New Roman" w:cs="Times New Roman"/>
          <w:sz w:val="24"/>
          <w:szCs w:val="24"/>
        </w:rPr>
        <w:t xml:space="preserve">olykor huzamosabb ideig </w:t>
      </w:r>
      <w:r w:rsidR="00207443" w:rsidRPr="009D0A98">
        <w:rPr>
          <w:rFonts w:ascii="Times New Roman" w:eastAsia="Times New Roman" w:hAnsi="Times New Roman" w:cs="Times New Roman"/>
          <w:sz w:val="24"/>
          <w:szCs w:val="24"/>
        </w:rPr>
        <w:t>elrendelt</w:t>
      </w:r>
      <w:r w:rsidRPr="009D0A98">
        <w:rPr>
          <w:rFonts w:ascii="Times New Roman" w:eastAsia="Times New Roman" w:hAnsi="Times New Roman" w:cs="Times New Roman"/>
          <w:sz w:val="24"/>
          <w:szCs w:val="24"/>
        </w:rPr>
        <w:t xml:space="preserve"> otthoni munkavégzés nem </w:t>
      </w:r>
      <w:r w:rsidR="00207443" w:rsidRPr="009D0A98">
        <w:rPr>
          <w:rFonts w:ascii="Times New Roman" w:eastAsia="Times New Roman" w:hAnsi="Times New Roman" w:cs="Times New Roman"/>
          <w:sz w:val="24"/>
          <w:szCs w:val="24"/>
        </w:rPr>
        <w:t>lehetetlenítette el fo</w:t>
      </w:r>
      <w:r w:rsidR="00417E8B" w:rsidRPr="009D0A98">
        <w:rPr>
          <w:rFonts w:ascii="Times New Roman" w:eastAsia="Times New Roman" w:hAnsi="Times New Roman" w:cs="Times New Roman"/>
          <w:sz w:val="24"/>
          <w:szCs w:val="24"/>
        </w:rPr>
        <w:t>l</w:t>
      </w:r>
      <w:r w:rsidR="00207443" w:rsidRPr="009D0A98">
        <w:rPr>
          <w:rFonts w:ascii="Times New Roman" w:eastAsia="Times New Roman" w:hAnsi="Times New Roman" w:cs="Times New Roman"/>
          <w:sz w:val="24"/>
          <w:szCs w:val="24"/>
        </w:rPr>
        <w:t>yamatos</w:t>
      </w:r>
      <w:r w:rsidRPr="009D0A98">
        <w:rPr>
          <w:rFonts w:ascii="Times New Roman" w:eastAsia="Times New Roman" w:hAnsi="Times New Roman" w:cs="Times New Roman"/>
          <w:sz w:val="24"/>
          <w:szCs w:val="24"/>
        </w:rPr>
        <w:t xml:space="preserve"> munkavégzés</w:t>
      </w:r>
      <w:r w:rsidR="00207443" w:rsidRPr="009D0A98">
        <w:rPr>
          <w:rFonts w:ascii="Times New Roman" w:eastAsia="Times New Roman" w:hAnsi="Times New Roman" w:cs="Times New Roman"/>
          <w:sz w:val="24"/>
          <w:szCs w:val="24"/>
        </w:rPr>
        <w:t>t, sőt a kényszerhelyzetben az elektronikus ügyintézés terén új kompetenciákkal is gazdagodtunk</w:t>
      </w:r>
      <w:r w:rsidRPr="009D0A98">
        <w:rPr>
          <w:rFonts w:ascii="Times New Roman" w:eastAsia="Times New Roman" w:hAnsi="Times New Roman" w:cs="Times New Roman"/>
          <w:sz w:val="24"/>
          <w:szCs w:val="24"/>
        </w:rPr>
        <w:t>.</w:t>
      </w:r>
    </w:p>
    <w:p w14:paraId="3567742E"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5CE0D3CA"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Kabinet ellátja a Képviselő-testület, a bizottságok, a Polgármester, valamint a Jegyző, Aljegyző működéséhez kapcsolódó szervezési feladatokat, közreműködik a döntés előkészítésében, a végrehajtás ellenőrzésében. Szervezi a képviselő-testületi és bizottsági döntések végrehajtását. Felelős az intézményekkel történő kapcsolattartásért, jogi feladatokat lát el, valamint kapcsolatot tart és koordinálja a külsős jogi képviselet munkáját, ellátja a személyügyi – ezen belül a munka- és tűzvédelmi előírásokkal összefüggő, valamint munkaegészségügyi – feladatokat.</w:t>
      </w:r>
    </w:p>
    <w:p w14:paraId="3829C65F"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35AC0A1F" w14:textId="57D9EAAD"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Kabinet felállításával</w:t>
      </w:r>
      <w:r w:rsidR="00861148" w:rsidRPr="009D0A98">
        <w:rPr>
          <w:rFonts w:ascii="Times New Roman" w:eastAsia="Times New Roman" w:hAnsi="Times New Roman" w:cs="Times New Roman"/>
          <w:sz w:val="24"/>
          <w:szCs w:val="24"/>
        </w:rPr>
        <w:t xml:space="preserve"> egyidőben</w:t>
      </w:r>
      <w:r w:rsidRPr="009D0A98">
        <w:rPr>
          <w:rFonts w:ascii="Times New Roman" w:eastAsia="Times New Roman" w:hAnsi="Times New Roman" w:cs="Times New Roman"/>
          <w:sz w:val="24"/>
          <w:szCs w:val="24"/>
        </w:rPr>
        <w:t xml:space="preserve"> kialakításra került a Képviselői iroda, melynek célja, hogy a képviselői adatkéréseket, kérdéseket, egyéb tájékoztatásokat célzottan kezelje</w:t>
      </w:r>
      <w:r w:rsidR="00111027" w:rsidRPr="009D0A98">
        <w:rPr>
          <w:rFonts w:ascii="Times New Roman" w:eastAsia="Times New Roman" w:hAnsi="Times New Roman" w:cs="Times New Roman"/>
          <w:sz w:val="24"/>
          <w:szCs w:val="24"/>
        </w:rPr>
        <w:t>,</w:t>
      </w:r>
      <w:r w:rsidRPr="009D0A98">
        <w:rPr>
          <w:rFonts w:ascii="Times New Roman" w:eastAsia="Times New Roman" w:hAnsi="Times New Roman" w:cs="Times New Roman"/>
          <w:sz w:val="24"/>
          <w:szCs w:val="24"/>
        </w:rPr>
        <w:t xml:space="preserve"> és a lehető legrövidebb időn belül választ kapjon a képviselőkön keresztül a lakosság. </w:t>
      </w:r>
      <w:r w:rsidR="00111027" w:rsidRPr="009D0A98">
        <w:rPr>
          <w:rFonts w:ascii="Times New Roman" w:eastAsia="Times New Roman" w:hAnsi="Times New Roman" w:cs="Times New Roman"/>
          <w:sz w:val="24"/>
          <w:szCs w:val="24"/>
        </w:rPr>
        <w:t xml:space="preserve">További cél a Hivatal függetlenségének erősítése a politikai tevékenységtől, hiszen a tisztség létrehozásával </w:t>
      </w:r>
      <w:r w:rsidR="00B6540D" w:rsidRPr="009D0A98">
        <w:rPr>
          <w:rFonts w:ascii="Times New Roman" w:eastAsia="Times New Roman" w:hAnsi="Times New Roman" w:cs="Times New Roman"/>
          <w:sz w:val="24"/>
          <w:szCs w:val="24"/>
        </w:rPr>
        <w:t>csökken</w:t>
      </w:r>
      <w:r w:rsidR="00111027" w:rsidRPr="009D0A98">
        <w:rPr>
          <w:rFonts w:ascii="Times New Roman" w:eastAsia="Times New Roman" w:hAnsi="Times New Roman" w:cs="Times New Roman"/>
          <w:sz w:val="24"/>
          <w:szCs w:val="24"/>
        </w:rPr>
        <w:t xml:space="preserve">thető az önkormányzati képviselők és hivatali ügyintézők közötti közvetlen kapcsolat. </w:t>
      </w:r>
      <w:r w:rsidRPr="009D0A98">
        <w:rPr>
          <w:rFonts w:ascii="Times New Roman" w:eastAsia="Times New Roman" w:hAnsi="Times New Roman" w:cs="Times New Roman"/>
          <w:sz w:val="24"/>
          <w:szCs w:val="24"/>
        </w:rPr>
        <w:t xml:space="preserve">A képviselői kapcsolattartást a Kabineten belül egy fő képviselői irodavezető végzi 2021. </w:t>
      </w:r>
      <w:r w:rsidRPr="009D0A98">
        <w:rPr>
          <w:rFonts w:ascii="Times New Roman" w:eastAsia="Times New Roman" w:hAnsi="Times New Roman" w:cs="Times New Roman"/>
          <w:sz w:val="24"/>
          <w:szCs w:val="24"/>
        </w:rPr>
        <w:lastRenderedPageBreak/>
        <w:t>február 1. napjától.</w:t>
      </w:r>
      <w:r w:rsidR="00111027" w:rsidRPr="009D0A98">
        <w:rPr>
          <w:rFonts w:ascii="Times New Roman" w:eastAsia="Times New Roman" w:hAnsi="Times New Roman" w:cs="Times New Roman"/>
          <w:sz w:val="24"/>
          <w:szCs w:val="24"/>
        </w:rPr>
        <w:t xml:space="preserve"> Az iroda létrehozása – köszönhetően az irodavezető személyiségének is – beváltotta a hozzá fűzött reményeket, mind a képviselők, mind a hivatali munkatársak részéről.</w:t>
      </w:r>
    </w:p>
    <w:p w14:paraId="240D1869" w14:textId="77777777" w:rsidR="00590123" w:rsidRPr="009D0A98" w:rsidRDefault="00590123" w:rsidP="00590123">
      <w:pPr>
        <w:spacing w:after="0" w:line="240" w:lineRule="auto"/>
        <w:jc w:val="both"/>
        <w:rPr>
          <w:rFonts w:ascii="Times New Roman" w:hAnsi="Times New Roman" w:cs="Times New Roman"/>
          <w:sz w:val="24"/>
          <w:szCs w:val="24"/>
        </w:rPr>
      </w:pPr>
    </w:p>
    <w:p w14:paraId="256E431F" w14:textId="77777777" w:rsidR="00590123" w:rsidRPr="009D0A98" w:rsidRDefault="00590123" w:rsidP="00590123">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Kabinet engedélyezett létszámkerete 2021. március 1-jétől 14 fő, majd 2021. június 8. napjától 15 főre módosult.</w:t>
      </w:r>
    </w:p>
    <w:p w14:paraId="1211C0F9" w14:textId="77777777" w:rsidR="00590123" w:rsidRPr="009D0A98" w:rsidRDefault="00590123" w:rsidP="00590123">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Az osztály állományába az alábbi munkakörök tartoznak:</w:t>
      </w:r>
    </w:p>
    <w:p w14:paraId="4E24D996" w14:textId="77777777" w:rsidR="00590123" w:rsidRPr="009D0A98" w:rsidRDefault="00590123" w:rsidP="00590123">
      <w:pPr>
        <w:spacing w:after="0" w:line="240" w:lineRule="auto"/>
        <w:jc w:val="both"/>
        <w:rPr>
          <w:rFonts w:ascii="Times New Roman" w:hAnsi="Times New Roman" w:cs="Times New Roman"/>
          <w:sz w:val="24"/>
          <w:szCs w:val="24"/>
        </w:rPr>
      </w:pPr>
    </w:p>
    <w:p w14:paraId="76BC341E" w14:textId="77777777" w:rsidR="00590123" w:rsidRPr="009D0A98" w:rsidRDefault="00590123" w:rsidP="00590123">
      <w:pPr>
        <w:pStyle w:val="Listaszerbekezds"/>
        <w:numPr>
          <w:ilvl w:val="0"/>
          <w:numId w:val="5"/>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1 fő belső ellenőr,</w:t>
      </w:r>
    </w:p>
    <w:p w14:paraId="2D2860EE" w14:textId="77777777" w:rsidR="00590123" w:rsidRPr="009D0A98" w:rsidRDefault="00590123" w:rsidP="00590123">
      <w:pPr>
        <w:pStyle w:val="Listaszerbekezds"/>
        <w:numPr>
          <w:ilvl w:val="0"/>
          <w:numId w:val="5"/>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1 fő jegyzői referens,</w:t>
      </w:r>
    </w:p>
    <w:p w14:paraId="011B5206" w14:textId="77777777" w:rsidR="00590123" w:rsidRPr="009D0A98" w:rsidRDefault="00590123" w:rsidP="00590123">
      <w:pPr>
        <w:pStyle w:val="Listaszerbekezds"/>
        <w:numPr>
          <w:ilvl w:val="0"/>
          <w:numId w:val="5"/>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1 fő jegyzői asszisztens</w:t>
      </w:r>
    </w:p>
    <w:p w14:paraId="10264F34" w14:textId="77777777" w:rsidR="00590123" w:rsidRPr="009D0A98" w:rsidRDefault="00590123" w:rsidP="00590123">
      <w:pPr>
        <w:pStyle w:val="Listaszerbekezds"/>
        <w:numPr>
          <w:ilvl w:val="0"/>
          <w:numId w:val="5"/>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1 fő jogtanácsos,</w:t>
      </w:r>
    </w:p>
    <w:p w14:paraId="28B93903" w14:textId="77777777" w:rsidR="00590123" w:rsidRPr="009D0A98" w:rsidRDefault="00590123" w:rsidP="00590123">
      <w:pPr>
        <w:pStyle w:val="Listaszerbekezds"/>
        <w:numPr>
          <w:ilvl w:val="0"/>
          <w:numId w:val="5"/>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1 fő képviselői irodavezető,</w:t>
      </w:r>
    </w:p>
    <w:p w14:paraId="64CCF321" w14:textId="77777777" w:rsidR="00590123" w:rsidRPr="009D0A98" w:rsidRDefault="00590123" w:rsidP="00590123">
      <w:pPr>
        <w:pStyle w:val="Listaszerbekezds"/>
        <w:numPr>
          <w:ilvl w:val="0"/>
          <w:numId w:val="5"/>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1 fő szabályozási referens,</w:t>
      </w:r>
    </w:p>
    <w:p w14:paraId="259822AD" w14:textId="77777777" w:rsidR="00590123" w:rsidRPr="009D0A98" w:rsidRDefault="00590123" w:rsidP="00590123">
      <w:pPr>
        <w:pStyle w:val="Listaszerbekezds"/>
        <w:numPr>
          <w:ilvl w:val="0"/>
          <w:numId w:val="5"/>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2 fő személyügyi referens,</w:t>
      </w:r>
    </w:p>
    <w:p w14:paraId="5877155F" w14:textId="77777777" w:rsidR="00590123" w:rsidRPr="009D0A98" w:rsidRDefault="00590123" w:rsidP="00590123">
      <w:pPr>
        <w:pStyle w:val="Listaszerbekezds"/>
        <w:numPr>
          <w:ilvl w:val="0"/>
          <w:numId w:val="5"/>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2 fő informatikai rendszergazda,</w:t>
      </w:r>
    </w:p>
    <w:p w14:paraId="6B7BC523" w14:textId="77777777" w:rsidR="00590123" w:rsidRPr="009D0A98" w:rsidRDefault="00590123" w:rsidP="00590123">
      <w:pPr>
        <w:pStyle w:val="Listaszerbekezds"/>
        <w:numPr>
          <w:ilvl w:val="0"/>
          <w:numId w:val="5"/>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1 fő intézményi és külkapcsolati referens</w:t>
      </w:r>
    </w:p>
    <w:p w14:paraId="0646B193" w14:textId="77777777" w:rsidR="00590123" w:rsidRPr="009D0A98" w:rsidRDefault="00590123" w:rsidP="00590123">
      <w:pPr>
        <w:pStyle w:val="Listaszerbekezds"/>
        <w:numPr>
          <w:ilvl w:val="0"/>
          <w:numId w:val="5"/>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Ügyviteli Csoport</w:t>
      </w:r>
    </w:p>
    <w:p w14:paraId="61171091" w14:textId="77777777" w:rsidR="00590123" w:rsidRPr="009D0A98" w:rsidRDefault="00590123" w:rsidP="00590123">
      <w:pPr>
        <w:pStyle w:val="Listaszerbekezds"/>
        <w:spacing w:after="0" w:line="240" w:lineRule="auto"/>
        <w:ind w:left="567"/>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3 fő iktató ügykezelő</w:t>
      </w:r>
    </w:p>
    <w:p w14:paraId="4CE38568" w14:textId="77777777" w:rsidR="00590123" w:rsidRPr="009D0A98" w:rsidRDefault="00590123" w:rsidP="00590123">
      <w:pPr>
        <w:pStyle w:val="Listaszerbekezds"/>
        <w:spacing w:after="0" w:line="240" w:lineRule="auto"/>
        <w:ind w:left="567"/>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1 fő kézbesítő</w:t>
      </w:r>
    </w:p>
    <w:p w14:paraId="4F81D4DA" w14:textId="77777777" w:rsidR="00590123" w:rsidRPr="009D0A98" w:rsidRDefault="00590123" w:rsidP="00590123">
      <w:pPr>
        <w:pStyle w:val="Listaszerbekezds"/>
        <w:shd w:val="clear" w:color="auto" w:fill="FFFFFF"/>
        <w:spacing w:after="0" w:line="240" w:lineRule="auto"/>
        <w:ind w:left="1713" w:right="10"/>
        <w:jc w:val="both"/>
        <w:rPr>
          <w:rFonts w:ascii="Times New Roman" w:eastAsia="Times New Roman" w:hAnsi="Times New Roman" w:cs="Times New Roman"/>
          <w:sz w:val="24"/>
          <w:szCs w:val="24"/>
        </w:rPr>
      </w:pPr>
    </w:p>
    <w:p w14:paraId="2DCEDB32" w14:textId="77777777" w:rsidR="00590123" w:rsidRPr="009D0A98" w:rsidRDefault="00590123" w:rsidP="00590123">
      <w:pPr>
        <w:spacing w:after="0" w:line="240" w:lineRule="auto"/>
        <w:jc w:val="both"/>
        <w:rPr>
          <w:rFonts w:ascii="Times New Roman" w:hAnsi="Times New Roman" w:cs="Times New Roman"/>
          <w:sz w:val="24"/>
          <w:szCs w:val="24"/>
        </w:rPr>
      </w:pPr>
    </w:p>
    <w:p w14:paraId="73BBCD73" w14:textId="77777777" w:rsidR="00590123" w:rsidRPr="009D0A98" w:rsidRDefault="00590123" w:rsidP="00590123">
      <w:pPr>
        <w:spacing w:after="0" w:line="240" w:lineRule="auto"/>
        <w:jc w:val="both"/>
        <w:rPr>
          <w:rFonts w:ascii="Times New Roman" w:hAnsi="Times New Roman" w:cs="Times New Roman"/>
          <w:sz w:val="24"/>
          <w:szCs w:val="24"/>
        </w:rPr>
      </w:pPr>
    </w:p>
    <w:p w14:paraId="06C5AF24" w14:textId="77777777" w:rsidR="00590123" w:rsidRPr="009D0A98" w:rsidRDefault="00590123" w:rsidP="00590123">
      <w:pPr>
        <w:spacing w:after="0" w:line="240" w:lineRule="auto"/>
        <w:jc w:val="center"/>
        <w:rPr>
          <w:rFonts w:ascii="Times New Roman" w:hAnsi="Times New Roman" w:cs="Times New Roman"/>
          <w:sz w:val="24"/>
          <w:szCs w:val="24"/>
        </w:rPr>
      </w:pPr>
      <w:r w:rsidRPr="009D0A98">
        <w:rPr>
          <w:rFonts w:ascii="Times New Roman" w:hAnsi="Times New Roman" w:cs="Times New Roman"/>
          <w:noProof/>
          <w:sz w:val="24"/>
          <w:szCs w:val="24"/>
        </w:rPr>
        <w:drawing>
          <wp:inline distT="0" distB="0" distL="0" distR="0" wp14:anchorId="6B27E66B" wp14:editId="74BF8F47">
            <wp:extent cx="5669915" cy="3355340"/>
            <wp:effectExtent l="0" t="0" r="6985" b="16510"/>
            <wp:docPr id="34" name="Diagram 34">
              <a:extLst xmlns:a="http://schemas.openxmlformats.org/drawingml/2006/main">
                <a:ext uri="{FF2B5EF4-FFF2-40B4-BE49-F238E27FC236}">
                  <a16:creationId xmlns:a16="http://schemas.microsoft.com/office/drawing/2014/main" id="{6F3F52C4-CADA-474B-A238-F9E0FC3879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8DC9D04" w14:textId="77777777" w:rsidR="00590123" w:rsidRPr="009D0A98" w:rsidRDefault="00590123" w:rsidP="00590123">
      <w:pPr>
        <w:spacing w:after="0" w:line="240" w:lineRule="auto"/>
        <w:jc w:val="both"/>
        <w:rPr>
          <w:rFonts w:ascii="Times New Roman" w:hAnsi="Times New Roman" w:cs="Times New Roman"/>
          <w:i/>
          <w:sz w:val="24"/>
          <w:szCs w:val="24"/>
          <w:highlight w:val="cyan"/>
        </w:rPr>
      </w:pPr>
    </w:p>
    <w:p w14:paraId="72809158" w14:textId="5D91F111" w:rsidR="00590123" w:rsidRPr="009D0A98" w:rsidRDefault="00590123" w:rsidP="00590123">
      <w:pPr>
        <w:spacing w:after="0" w:line="240" w:lineRule="auto"/>
        <w:jc w:val="both"/>
        <w:rPr>
          <w:rFonts w:ascii="Times New Roman" w:hAnsi="Times New Roman" w:cs="Times New Roman"/>
          <w:iCs/>
          <w:sz w:val="24"/>
          <w:szCs w:val="24"/>
        </w:rPr>
      </w:pPr>
      <w:r w:rsidRPr="009D0A98">
        <w:rPr>
          <w:rFonts w:ascii="Times New Roman" w:hAnsi="Times New Roman" w:cs="Times New Roman"/>
          <w:iCs/>
          <w:sz w:val="24"/>
          <w:szCs w:val="24"/>
        </w:rPr>
        <w:t xml:space="preserve">A Kabinet ügyiratszámainak </w:t>
      </w:r>
      <w:r w:rsidR="00520C8B" w:rsidRPr="009D0A98">
        <w:rPr>
          <w:rFonts w:ascii="Times New Roman" w:hAnsi="Times New Roman" w:cs="Times New Roman"/>
          <w:iCs/>
          <w:sz w:val="24"/>
          <w:szCs w:val="24"/>
        </w:rPr>
        <w:t xml:space="preserve">2020-tól megfigyelhető </w:t>
      </w:r>
      <w:r w:rsidRPr="009D0A98">
        <w:rPr>
          <w:rFonts w:ascii="Times New Roman" w:hAnsi="Times New Roman" w:cs="Times New Roman"/>
          <w:iCs/>
          <w:sz w:val="24"/>
          <w:szCs w:val="24"/>
        </w:rPr>
        <w:t xml:space="preserve">csökkenése az optimalizáltabb szignálási, ügyiratelosztási rendszerből fakad. Korábbi évekre jellemző, hogy nagy mennyiségű felesleges adat került iktatásra (pl: hirdetések, szóróanyagok, személyügy vonatkozásában pályázati anyagok), azonban a hatékonyság növelése érdekében az informális tájékoztató anyagokat emailben továbbítja a titkárság, így kerülve el a felesleges ügyiratképzést. </w:t>
      </w:r>
      <w:r w:rsidR="00520C8B" w:rsidRPr="009D0A98">
        <w:rPr>
          <w:rFonts w:ascii="Times New Roman" w:hAnsi="Times New Roman" w:cs="Times New Roman"/>
          <w:iCs/>
          <w:sz w:val="24"/>
          <w:szCs w:val="24"/>
        </w:rPr>
        <w:t xml:space="preserve">Célunk az iratkezelési rendszer további korszerűsítése elsősorban az ASP iratkezelő szoftver </w:t>
      </w:r>
      <w:r w:rsidR="00091E30" w:rsidRPr="009D0A98">
        <w:rPr>
          <w:rFonts w:ascii="Times New Roman" w:hAnsi="Times New Roman" w:cs="Times New Roman"/>
          <w:iCs/>
          <w:sz w:val="24"/>
          <w:szCs w:val="24"/>
        </w:rPr>
        <w:t xml:space="preserve">hatékonyabb alkalmazásával, az elektronikus ügyintézés minél több területre történő kiterjesztésével. Ennek </w:t>
      </w:r>
      <w:r w:rsidR="00091E30" w:rsidRPr="009D0A98">
        <w:rPr>
          <w:rFonts w:ascii="Times New Roman" w:hAnsi="Times New Roman" w:cs="Times New Roman"/>
          <w:iCs/>
          <w:sz w:val="24"/>
          <w:szCs w:val="24"/>
        </w:rPr>
        <w:lastRenderedPageBreak/>
        <w:t>érdekében megkezdtük az iratkezelési szabályzat megújítási munkáit, amelynek bevezetését 2023-ra tervezzük.</w:t>
      </w:r>
      <w:r w:rsidR="00520C8B" w:rsidRPr="009D0A98">
        <w:rPr>
          <w:rFonts w:ascii="Times New Roman" w:hAnsi="Times New Roman" w:cs="Times New Roman"/>
          <w:iCs/>
          <w:sz w:val="24"/>
          <w:szCs w:val="24"/>
        </w:rPr>
        <w:t xml:space="preserve"> </w:t>
      </w:r>
    </w:p>
    <w:p w14:paraId="4954D694" w14:textId="77777777" w:rsidR="00590123" w:rsidRPr="009D0A98" w:rsidRDefault="00590123" w:rsidP="00590123">
      <w:pPr>
        <w:spacing w:after="0" w:line="240" w:lineRule="auto"/>
        <w:jc w:val="both"/>
        <w:rPr>
          <w:rFonts w:ascii="Times New Roman" w:hAnsi="Times New Roman" w:cs="Times New Roman"/>
          <w:iCs/>
          <w:sz w:val="24"/>
          <w:szCs w:val="24"/>
        </w:rPr>
      </w:pPr>
      <w:r w:rsidRPr="009D0A98">
        <w:rPr>
          <w:rFonts w:ascii="Times New Roman" w:hAnsi="Times New Roman" w:cs="Times New Roman"/>
          <w:iCs/>
          <w:sz w:val="24"/>
          <w:szCs w:val="24"/>
        </w:rPr>
        <w:t xml:space="preserve"> </w:t>
      </w:r>
    </w:p>
    <w:p w14:paraId="56B8BE1C" w14:textId="77777777" w:rsidR="00590123" w:rsidRPr="009D0A98" w:rsidRDefault="00590123" w:rsidP="00590123">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Kabinetet érintő feladatok széles köre nem teszi lehetővé, hogy külön ügycsoportok szerint jellemezhessem a munkát, így az elkövetkezendőkben egy-egy tevékenységről kívánok számot adni. </w:t>
      </w:r>
    </w:p>
    <w:p w14:paraId="086229EB"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38EEC582" w14:textId="77777777" w:rsidR="00590123" w:rsidRPr="009D0A98" w:rsidRDefault="00590123" w:rsidP="00590123">
      <w:pPr>
        <w:pStyle w:val="Cmsor3"/>
        <w:tabs>
          <w:tab w:val="left" w:pos="708"/>
        </w:tabs>
        <w:spacing w:after="0" w:line="240" w:lineRule="auto"/>
        <w:ind w:left="0" w:firstLine="3"/>
        <w:jc w:val="left"/>
        <w:rPr>
          <w:rFonts w:ascii="Times New Roman" w:eastAsia="Times New Roman" w:hAnsi="Times New Roman" w:cs="Times New Roman"/>
          <w:b w:val="0"/>
          <w:color w:val="auto"/>
          <w:sz w:val="24"/>
          <w:szCs w:val="24"/>
          <w:u w:val="single"/>
        </w:rPr>
      </w:pPr>
      <w:r w:rsidRPr="009D0A98">
        <w:rPr>
          <w:rFonts w:ascii="Times New Roman" w:hAnsi="Times New Roman" w:cs="Times New Roman"/>
          <w:color w:val="auto"/>
          <w:sz w:val="24"/>
          <w:szCs w:val="24"/>
        </w:rPr>
        <w:t>A Jegyzői Kabinet koordinációs és jogi tevékenysége</w:t>
      </w:r>
    </w:p>
    <w:p w14:paraId="3B1BDB5A"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36BADE58"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A Kabinet a Képviselő-testület működésével kapcsolatosan: </w:t>
      </w:r>
    </w:p>
    <w:p w14:paraId="5DD834EF"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ellátja a képviselő-testületi ülések előkészítésével, lebonyolításával kapcsolatos szervezési és ügyviteli feladatokat;</w:t>
      </w:r>
    </w:p>
    <w:p w14:paraId="4A73ABCF"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gondoskodik az ülések helyének, technikai feltételeinek biztosításáról; </w:t>
      </w:r>
    </w:p>
    <w:p w14:paraId="52930F1F"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koordinálja a Hivatal dolgozóinak testületi előkészítő tevékenységét; </w:t>
      </w:r>
    </w:p>
    <w:p w14:paraId="6EB7F9D1" w14:textId="77777777" w:rsidR="00590123" w:rsidRPr="009D0A98" w:rsidRDefault="00590123" w:rsidP="00590123">
      <w:pPr>
        <w:pStyle w:val="Listaszerbekezds"/>
        <w:numPr>
          <w:ilvl w:val="0"/>
          <w:numId w:val="5"/>
        </w:numPr>
        <w:tabs>
          <w:tab w:val="left" w:pos="567"/>
        </w:tabs>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gondoskodik a testületi meghívóknak, jegyzőkönyveknek és mellékleteiknek az önkormányzatok felett törvényességi ellenőrzést végző szerv vezetőjéhez történő felterjesztéséről; </w:t>
      </w:r>
    </w:p>
    <w:p w14:paraId="22F7B3CC"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megszervezi az önkormányzati rendeletek kihirdetését; </w:t>
      </w:r>
    </w:p>
    <w:p w14:paraId="13B9701B"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nyilvántartást vezet a testületi határozatokról, önkormányzati rendeletekről, figyelemmel kíséri a testületi döntések végrehajtását; </w:t>
      </w:r>
    </w:p>
    <w:p w14:paraId="4C0E6ADD"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biztosítja a közmeghallgatások megszervezését, ügyviteli, technikai teendőinek ellátását;</w:t>
      </w:r>
    </w:p>
    <w:p w14:paraId="60267CD2"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lehetővé teszi a választópolgárok részére a képviselő-testületi ülések jegyzőkönyveibe, előterjesztéseibe történő betekintést;</w:t>
      </w:r>
    </w:p>
    <w:p w14:paraId="3F8F6AA4"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koordinálja a bizottságok üléseinek időpontját;</w:t>
      </w:r>
    </w:p>
    <w:p w14:paraId="7BFAF40F"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részt vesz a bizottságok üléseinek előkészítésében, gondoskodik egyes bizottsági ülésekről szóló jegyzőkönyvek elkészítéséről;</w:t>
      </w:r>
    </w:p>
    <w:p w14:paraId="6571E586"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a bizottságok ülésein keletkezett határozatok végrehajtását figyelemmel kíséri; </w:t>
      </w:r>
    </w:p>
    <w:p w14:paraId="5D7F2C1B"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szervezi és közreműködik a Képviselő-testület bizottságai döntéseinek végrehajtásában; </w:t>
      </w:r>
    </w:p>
    <w:p w14:paraId="72CBED42"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nyilvántartást vezet a bizottságok üléseiről, döntéseiről és állásfoglalásairól; </w:t>
      </w:r>
    </w:p>
    <w:p w14:paraId="1459FAEF"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közreműködik a bizottságok tájékoztatásában, munkájuk feltételeinek biztosításában. </w:t>
      </w:r>
    </w:p>
    <w:p w14:paraId="5AFC6356"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ellátja a Polgármesterek, Alpolgármesterek, Jegyző, Aljegyző ügyviteli, szervezési feladatait;</w:t>
      </w:r>
    </w:p>
    <w:p w14:paraId="1F7BC325" w14:textId="77777777" w:rsidR="00590123" w:rsidRPr="009D0A98" w:rsidRDefault="00590123" w:rsidP="00590123">
      <w:pPr>
        <w:pStyle w:val="Listaszerbekezds"/>
        <w:numPr>
          <w:ilvl w:val="0"/>
          <w:numId w:val="5"/>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közreműködik a Polgármesterek, Alpolgármesterek, Jegyző, Aljegyző által tartandó értekezletek, megbeszélések előkészítésében, </w:t>
      </w:r>
    </w:p>
    <w:p w14:paraId="69FA214E" w14:textId="77777777" w:rsidR="00590123" w:rsidRPr="009D0A98" w:rsidRDefault="00590123" w:rsidP="00590123">
      <w:pPr>
        <w:pStyle w:val="Listaszerbekezds"/>
        <w:numPr>
          <w:ilvl w:val="0"/>
          <w:numId w:val="32"/>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gondoskodik jegyzőkönyvek vezetéséről, vagy feljegyzések készítéséről;</w:t>
      </w:r>
    </w:p>
    <w:p w14:paraId="3BDC9663" w14:textId="77777777" w:rsidR="00590123" w:rsidRPr="009D0A98" w:rsidRDefault="00590123" w:rsidP="00590123">
      <w:pPr>
        <w:pStyle w:val="Listaszerbekezds"/>
        <w:numPr>
          <w:ilvl w:val="0"/>
          <w:numId w:val="32"/>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közreműködik a döntéseik előkészítésében és a végrehajtás ellenőrzésében;</w:t>
      </w:r>
    </w:p>
    <w:p w14:paraId="188220C5" w14:textId="77777777" w:rsidR="00590123" w:rsidRPr="009D0A98" w:rsidRDefault="00590123" w:rsidP="00590123">
      <w:pPr>
        <w:pStyle w:val="Listaszerbekezds"/>
        <w:numPr>
          <w:ilvl w:val="0"/>
          <w:numId w:val="32"/>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biztosítja a jegyzői észrevételek felterjesztését az önkormányzatok felett törvényességi ellenőrzést végző hivatal vezetőjéhez;</w:t>
      </w:r>
    </w:p>
    <w:p w14:paraId="532FE002" w14:textId="77777777" w:rsidR="00590123" w:rsidRPr="009D0A98" w:rsidRDefault="00590123" w:rsidP="00590123">
      <w:pPr>
        <w:pStyle w:val="Listaszerbekezds"/>
        <w:numPr>
          <w:ilvl w:val="0"/>
          <w:numId w:val="32"/>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gondoskodik a lakossági információszolgáltatásról, hirdetmények közzétételéről,</w:t>
      </w:r>
    </w:p>
    <w:p w14:paraId="6EB1A0A3" w14:textId="77777777" w:rsidR="00590123" w:rsidRPr="009D0A98" w:rsidRDefault="00590123" w:rsidP="00590123">
      <w:pPr>
        <w:pStyle w:val="Listaszerbekezds"/>
        <w:numPr>
          <w:ilvl w:val="0"/>
          <w:numId w:val="32"/>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gondoskodik a Hivatalt érintő sajtóközlemények, sajtóanyagok, információk írott és elektronikus médiában történő megjelenéséről;</w:t>
      </w:r>
    </w:p>
    <w:p w14:paraId="2F6C8D58" w14:textId="77777777" w:rsidR="00590123" w:rsidRPr="009D0A98" w:rsidRDefault="00590123" w:rsidP="00590123">
      <w:pPr>
        <w:pStyle w:val="Listaszerbekezds"/>
        <w:numPr>
          <w:ilvl w:val="0"/>
          <w:numId w:val="32"/>
        </w:numPr>
        <w:spacing w:after="0" w:line="240" w:lineRule="auto"/>
        <w:ind w:left="567" w:hanging="283"/>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biztosítja az önkormányzat és a civil szervezetek közötti kapcsolat és együttműködés adminisztrációs-dokumentációs hátterét, a kommunikáció folyamatosságát, az információk hitelességét és naprakészségét.</w:t>
      </w:r>
    </w:p>
    <w:p w14:paraId="727733D2" w14:textId="77777777" w:rsidR="00590123" w:rsidRPr="009D0A98" w:rsidRDefault="00590123" w:rsidP="00590123">
      <w:pPr>
        <w:spacing w:after="0" w:line="240" w:lineRule="auto"/>
        <w:jc w:val="both"/>
        <w:rPr>
          <w:rFonts w:ascii="Times New Roman" w:eastAsia="Times New Roman" w:hAnsi="Times New Roman" w:cs="Times New Roman"/>
          <w:b/>
          <w:sz w:val="24"/>
          <w:szCs w:val="24"/>
        </w:rPr>
      </w:pPr>
    </w:p>
    <w:p w14:paraId="620BEABC" w14:textId="3BB37FE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A bizottsági és képviselő-testületi előterjesztések benyújtásának és dokumentálásának koordinálása az egyik legszéleskörűbb feladata a jegyző mellett közvetlenül dolgozó munkatársaknak. </w:t>
      </w:r>
      <w:r w:rsidR="00861148" w:rsidRPr="009D0A98">
        <w:rPr>
          <w:rFonts w:ascii="Times New Roman" w:eastAsia="Times New Roman" w:hAnsi="Times New Roman" w:cs="Times New Roman"/>
          <w:sz w:val="24"/>
          <w:szCs w:val="24"/>
        </w:rPr>
        <w:t>V</w:t>
      </w:r>
      <w:r w:rsidRPr="009D0A98">
        <w:rPr>
          <w:rFonts w:ascii="Times New Roman" w:eastAsia="Times New Roman" w:hAnsi="Times New Roman" w:cs="Times New Roman"/>
          <w:sz w:val="24"/>
          <w:szCs w:val="24"/>
        </w:rPr>
        <w:t xml:space="preserve">alamennyi előterjesztés átesik szakmai, pénzügyi, jogi és törvényességi ellenőrzésen. </w:t>
      </w:r>
    </w:p>
    <w:p w14:paraId="7E391A6A"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6FB758D4"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Kabinet feladatmegosztása tekintetében a Képviselő-testületi ülések jegyzőkönyvezésével a Képviselői irodavezető lett megbízva 2021. február 1. napjától. Tekintettel a veszélyhelyzeti időszakra az év első felében a Képviselő-testület nem tartott ülést, hanem a katasztrófavédelemről és egyes hozzá kapcsolódó törvények módosításáról szóló törvényben kapott felhatalmazás alapján a Polgármester gyakorolta a Képviselő-testület feladat és hatásköreit. Ennek az eljárásrendnek a következménye, hogy mind 2020-ban, mind 2021-ben arányaiban kevesebb előterjesztés készült, mint a korábbi években. A Kabinet 2021-ben 71 db előterjesztést készített, mely megegyezik a 2018. és 2019. években kimutatott statisztikai adatokkal, továbbá mintegy 20 előterjesztéssel többet készített, mint 2020-ban.</w:t>
      </w:r>
    </w:p>
    <w:p w14:paraId="67D7B4D3"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2AE701F6" w14:textId="77777777" w:rsidR="00590123" w:rsidRPr="009D0A98" w:rsidRDefault="00590123" w:rsidP="00590123">
      <w:pPr>
        <w:spacing w:after="0" w:line="240" w:lineRule="auto"/>
        <w:jc w:val="center"/>
        <w:rPr>
          <w:rFonts w:ascii="Times New Roman" w:eastAsia="Times New Roman" w:hAnsi="Times New Roman" w:cs="Times New Roman"/>
          <w:sz w:val="24"/>
          <w:szCs w:val="24"/>
        </w:rPr>
      </w:pPr>
      <w:r w:rsidRPr="009D0A98">
        <w:rPr>
          <w:rFonts w:ascii="Times New Roman" w:hAnsi="Times New Roman" w:cs="Times New Roman"/>
          <w:noProof/>
          <w:sz w:val="24"/>
          <w:szCs w:val="24"/>
        </w:rPr>
        <w:drawing>
          <wp:inline distT="0" distB="0" distL="0" distR="0" wp14:anchorId="73E89319" wp14:editId="4D93C416">
            <wp:extent cx="5100320" cy="2423160"/>
            <wp:effectExtent l="0" t="0" r="5080" b="15240"/>
            <wp:docPr id="37" name="Diagram 37">
              <a:extLst xmlns:a="http://schemas.openxmlformats.org/drawingml/2006/main">
                <a:ext uri="{FF2B5EF4-FFF2-40B4-BE49-F238E27FC236}">
                  <a16:creationId xmlns:a16="http://schemas.microsoft.com/office/drawing/2014/main" id="{5CFE2146-E603-4BBF-A77C-77BECF88A8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B4300DF"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5485684A"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2021-ben a veszélyhelyzet miatt a Képviselő-testület 2021. június 16. napjától gyakorolhatta feladat- és hatáskörét. Az év első felében a polgármester 117 határozatot, az év második felében a Képviselő-testület - 14 ülésen – 132 határozatot hozott.</w:t>
      </w:r>
    </w:p>
    <w:p w14:paraId="1CFED3B3"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770C3452"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Tekintettel arra, hogy 2020-ban nagyobb volumenű dreguláció valósult meg a rendeletalkotásban, a 2021. évben megkezdődhetett a helyi szabályozás átfogó felülvizsgálata és a jogszabályok jogalkotástanilag is megfelelő átdolgozása. Ugyanakkor az év első felében csak a működés szempontjából legfontosabb rendeletek elfogadása volt indokolt, úgymint az éves költségvetési rendelet, a zárszámadás elfogadása, valamint a Helyi Építési Szabályzat módosítása. 2021-ben 20 rendelet került elfogadása, melyből 10 önálló és 10 módosító rendelet volt.</w:t>
      </w:r>
    </w:p>
    <w:p w14:paraId="2A4013C5" w14:textId="77777777" w:rsidR="00590123" w:rsidRPr="009D0A98" w:rsidRDefault="00590123" w:rsidP="00590123">
      <w:pPr>
        <w:spacing w:after="0" w:line="240" w:lineRule="auto"/>
        <w:jc w:val="both"/>
        <w:rPr>
          <w:rFonts w:ascii="Times New Roman" w:eastAsia="Times New Roman" w:hAnsi="Times New Roman" w:cs="Times New Roman"/>
          <w:b/>
          <w:sz w:val="24"/>
          <w:szCs w:val="24"/>
        </w:rPr>
      </w:pPr>
    </w:p>
    <w:p w14:paraId="77432848" w14:textId="77777777" w:rsidR="00590123" w:rsidRPr="009D0A98" w:rsidRDefault="00590123" w:rsidP="00590123">
      <w:pPr>
        <w:spacing w:after="0" w:line="240" w:lineRule="auto"/>
        <w:jc w:val="center"/>
        <w:rPr>
          <w:rFonts w:ascii="Times New Roman" w:eastAsia="Times New Roman" w:hAnsi="Times New Roman" w:cs="Times New Roman"/>
          <w:sz w:val="24"/>
          <w:szCs w:val="24"/>
        </w:rPr>
      </w:pPr>
      <w:r w:rsidRPr="009D0A98">
        <w:rPr>
          <w:rFonts w:ascii="Times New Roman" w:hAnsi="Times New Roman" w:cs="Times New Roman"/>
          <w:noProof/>
          <w:sz w:val="24"/>
          <w:szCs w:val="24"/>
        </w:rPr>
        <w:drawing>
          <wp:inline distT="0" distB="0" distL="0" distR="0" wp14:anchorId="4BE3BBB8" wp14:editId="79E8EE67">
            <wp:extent cx="4531360" cy="2164080"/>
            <wp:effectExtent l="0" t="0" r="2540" b="7620"/>
            <wp:docPr id="39" name="Diagram 39">
              <a:extLst xmlns:a="http://schemas.openxmlformats.org/drawingml/2006/main">
                <a:ext uri="{FF2B5EF4-FFF2-40B4-BE49-F238E27FC236}">
                  <a16:creationId xmlns:a16="http://schemas.microsoft.com/office/drawing/2014/main" id="{1C3F06B4-1FFA-45C2-9628-25DF92605D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6D4971" w14:textId="77777777" w:rsidR="00590123" w:rsidRPr="009D0A98" w:rsidRDefault="00590123" w:rsidP="00590123">
      <w:pPr>
        <w:spacing w:after="0" w:line="240" w:lineRule="auto"/>
        <w:jc w:val="center"/>
        <w:rPr>
          <w:rFonts w:ascii="Times New Roman" w:eastAsia="Times New Roman" w:hAnsi="Times New Roman" w:cs="Times New Roman"/>
          <w:sz w:val="24"/>
          <w:szCs w:val="24"/>
        </w:rPr>
      </w:pPr>
    </w:p>
    <w:p w14:paraId="09A7547D" w14:textId="77777777" w:rsidR="00590123" w:rsidRPr="009D0A98" w:rsidRDefault="00590123" w:rsidP="00590123">
      <w:pPr>
        <w:spacing w:after="0" w:line="240" w:lineRule="auto"/>
        <w:jc w:val="both"/>
        <w:rPr>
          <w:rFonts w:ascii="Times New Roman" w:eastAsia="Times New Roman" w:hAnsi="Times New Roman" w:cs="Times New Roman"/>
          <w:b/>
          <w:sz w:val="24"/>
          <w:szCs w:val="24"/>
        </w:rPr>
      </w:pPr>
    </w:p>
    <w:p w14:paraId="7360EA1E" w14:textId="77777777" w:rsidR="00590123" w:rsidRPr="009D0A98" w:rsidRDefault="00590123" w:rsidP="00590123">
      <w:pPr>
        <w:spacing w:after="0" w:line="240" w:lineRule="auto"/>
        <w:jc w:val="center"/>
        <w:rPr>
          <w:rFonts w:ascii="Times New Roman" w:eastAsia="Times New Roman" w:hAnsi="Times New Roman" w:cs="Times New Roman"/>
          <w:b/>
          <w:sz w:val="24"/>
          <w:szCs w:val="24"/>
        </w:rPr>
      </w:pPr>
      <w:r w:rsidRPr="009D0A98">
        <w:rPr>
          <w:rFonts w:ascii="Times New Roman" w:hAnsi="Times New Roman" w:cs="Times New Roman"/>
          <w:noProof/>
          <w:sz w:val="24"/>
          <w:szCs w:val="24"/>
        </w:rPr>
        <w:drawing>
          <wp:inline distT="0" distB="0" distL="0" distR="0" wp14:anchorId="363F28CA" wp14:editId="3AEF8898">
            <wp:extent cx="3830320" cy="2311400"/>
            <wp:effectExtent l="0" t="0" r="17780" b="12700"/>
            <wp:docPr id="40" name="Diagram 40">
              <a:extLst xmlns:a="http://schemas.openxmlformats.org/drawingml/2006/main">
                <a:ext uri="{FF2B5EF4-FFF2-40B4-BE49-F238E27FC236}">
                  <a16:creationId xmlns:a16="http://schemas.microsoft.com/office/drawing/2014/main" id="{885C230C-E7C7-4252-998D-259F8BE523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026F44"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407372F9" w14:textId="703EA219"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2021-ben 6 önálló rendelet került hatályon kívül helyezésre új helyi szabályozás elfogadásával, valamint a tavalyi év folyamán elfogadott 10 módosító rendelet automaikusan hatály</w:t>
      </w:r>
      <w:r w:rsidR="00B843C6" w:rsidRPr="009D0A98">
        <w:rPr>
          <w:rFonts w:ascii="Times New Roman" w:eastAsia="Times New Roman" w:hAnsi="Times New Roman" w:cs="Times New Roman"/>
          <w:sz w:val="24"/>
          <w:szCs w:val="24"/>
        </w:rPr>
        <w:t>át vesztette</w:t>
      </w:r>
      <w:r w:rsidRPr="009D0A98">
        <w:rPr>
          <w:rFonts w:ascii="Times New Roman" w:eastAsia="Times New Roman" w:hAnsi="Times New Roman" w:cs="Times New Roman"/>
          <w:sz w:val="24"/>
          <w:szCs w:val="24"/>
        </w:rPr>
        <w:t xml:space="preserve"> a jogalkotásról szóló törvény 12/A. §-a alapján.</w:t>
      </w:r>
    </w:p>
    <w:p w14:paraId="280E8A2F"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50D7EABD" w14:textId="596A8542"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202</w:t>
      </w:r>
      <w:r w:rsidR="00B843C6" w:rsidRPr="009D0A98">
        <w:rPr>
          <w:rFonts w:ascii="Times New Roman" w:eastAsia="Times New Roman" w:hAnsi="Times New Roman" w:cs="Times New Roman"/>
          <w:sz w:val="24"/>
          <w:szCs w:val="24"/>
        </w:rPr>
        <w:t>1</w:t>
      </w:r>
      <w:r w:rsidRPr="009D0A98">
        <w:rPr>
          <w:rFonts w:ascii="Times New Roman" w:eastAsia="Times New Roman" w:hAnsi="Times New Roman" w:cs="Times New Roman"/>
          <w:sz w:val="24"/>
          <w:szCs w:val="24"/>
        </w:rPr>
        <w:t>-b</w:t>
      </w:r>
      <w:r w:rsidR="00B843C6" w:rsidRPr="009D0A98">
        <w:rPr>
          <w:rFonts w:ascii="Times New Roman" w:eastAsia="Times New Roman" w:hAnsi="Times New Roman" w:cs="Times New Roman"/>
          <w:sz w:val="24"/>
          <w:szCs w:val="24"/>
        </w:rPr>
        <w:t>e</w:t>
      </w:r>
      <w:r w:rsidRPr="009D0A98">
        <w:rPr>
          <w:rFonts w:ascii="Times New Roman" w:eastAsia="Times New Roman" w:hAnsi="Times New Roman" w:cs="Times New Roman"/>
          <w:sz w:val="24"/>
          <w:szCs w:val="24"/>
        </w:rPr>
        <w:t xml:space="preserve">n közjogi szervezetszabályozó eszközként 9 utasítás lépett hatályba. </w:t>
      </w:r>
    </w:p>
    <w:p w14:paraId="0655414F" w14:textId="77777777" w:rsidR="00590123" w:rsidRPr="009D0A98" w:rsidRDefault="00590123" w:rsidP="00590123">
      <w:pPr>
        <w:spacing w:after="0" w:line="240" w:lineRule="auto"/>
        <w:jc w:val="center"/>
        <w:rPr>
          <w:rFonts w:ascii="Times New Roman" w:eastAsia="Times New Roman" w:hAnsi="Times New Roman" w:cs="Times New Roman"/>
          <w:b/>
          <w:sz w:val="24"/>
          <w:szCs w:val="24"/>
        </w:rPr>
      </w:pPr>
      <w:r w:rsidRPr="009D0A98">
        <w:rPr>
          <w:rFonts w:ascii="Times New Roman" w:hAnsi="Times New Roman" w:cs="Times New Roman"/>
          <w:noProof/>
          <w:sz w:val="24"/>
          <w:szCs w:val="24"/>
        </w:rPr>
        <w:drawing>
          <wp:inline distT="0" distB="0" distL="0" distR="0" wp14:anchorId="6D86E943" wp14:editId="36D8E357">
            <wp:extent cx="5481320" cy="3088640"/>
            <wp:effectExtent l="0" t="0" r="5080" b="16510"/>
            <wp:docPr id="42" name="Diagram 42">
              <a:extLst xmlns:a="http://schemas.openxmlformats.org/drawingml/2006/main">
                <a:ext uri="{FF2B5EF4-FFF2-40B4-BE49-F238E27FC236}">
                  <a16:creationId xmlns:a16="http://schemas.microsoft.com/office/drawing/2014/main" id="{D82E63B4-4BCD-403C-9518-9767CF0163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B735B7"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029461EF" w14:textId="1C695455"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rendeletekhez hasonlóan – az utasítások körében a 2020-as évben megvalósított nagyobb volumenű dereguláció miatt 2021-ben viszonylag csekély számban adtak ki utasítást a hatáskörrel rendelkezők. A polgármester 2021. novemberében kiadott utasításában a munkavégzés feltételeként oltottsági kötelezettséget írt elő a hivatal munkatársai számára. Ez az utasítás 2022. legelső napjaiban hatályon kívül helyezésre került, mert a hivatal munkatársaink oltottsága közel 90%-os lett.</w:t>
      </w:r>
    </w:p>
    <w:p w14:paraId="117DC6FF" w14:textId="77777777" w:rsidR="00590123" w:rsidRPr="009D0A98" w:rsidRDefault="00590123" w:rsidP="00590123">
      <w:pPr>
        <w:spacing w:after="0" w:line="240" w:lineRule="auto"/>
        <w:jc w:val="both"/>
        <w:rPr>
          <w:rFonts w:ascii="Times New Roman" w:eastAsia="Times New Roman" w:hAnsi="Times New Roman" w:cs="Times New Roman"/>
          <w:b/>
          <w:sz w:val="24"/>
          <w:szCs w:val="24"/>
        </w:rPr>
      </w:pPr>
    </w:p>
    <w:p w14:paraId="2147EED2" w14:textId="77777777" w:rsidR="00590123" w:rsidRPr="009D0A98" w:rsidRDefault="00590123" w:rsidP="00FD3671">
      <w:pPr>
        <w:spacing w:after="0" w:line="240" w:lineRule="auto"/>
        <w:jc w:val="center"/>
        <w:rPr>
          <w:rFonts w:ascii="Times New Roman" w:eastAsia="Times New Roman" w:hAnsi="Times New Roman" w:cs="Times New Roman"/>
          <w:b/>
          <w:sz w:val="24"/>
          <w:szCs w:val="24"/>
        </w:rPr>
      </w:pPr>
      <w:r w:rsidRPr="009D0A98">
        <w:rPr>
          <w:rFonts w:ascii="Times New Roman" w:hAnsi="Times New Roman" w:cs="Times New Roman"/>
          <w:noProof/>
          <w:sz w:val="24"/>
          <w:szCs w:val="24"/>
        </w:rPr>
        <w:lastRenderedPageBreak/>
        <w:drawing>
          <wp:inline distT="0" distB="0" distL="0" distR="0" wp14:anchorId="48F1F2AA" wp14:editId="442B729B">
            <wp:extent cx="5334000" cy="2778760"/>
            <wp:effectExtent l="0" t="0" r="0" b="2540"/>
            <wp:docPr id="46" name="Diagram 46">
              <a:extLst xmlns:a="http://schemas.openxmlformats.org/drawingml/2006/main">
                <a:ext uri="{FF2B5EF4-FFF2-40B4-BE49-F238E27FC236}">
                  <a16:creationId xmlns:a16="http://schemas.microsoft.com/office/drawing/2014/main" id="{256BA696-DBB8-4CCC-8190-B76D96C627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FA1B206" w14:textId="77777777" w:rsidR="00590123" w:rsidRPr="009D0A98" w:rsidRDefault="00590123" w:rsidP="00590123">
      <w:pPr>
        <w:spacing w:after="0" w:line="240" w:lineRule="auto"/>
        <w:jc w:val="both"/>
        <w:rPr>
          <w:rFonts w:ascii="Times New Roman" w:eastAsia="Times New Roman" w:hAnsi="Times New Roman" w:cs="Times New Roman"/>
          <w:b/>
          <w:sz w:val="24"/>
          <w:szCs w:val="24"/>
        </w:rPr>
      </w:pPr>
    </w:p>
    <w:p w14:paraId="63AFF68E" w14:textId="77777777" w:rsidR="00FD3671" w:rsidRPr="009D0A98" w:rsidRDefault="00FD3671" w:rsidP="00FD3671">
      <w:pPr>
        <w:spacing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Jogi tevékenység</w:t>
      </w:r>
    </w:p>
    <w:p w14:paraId="3F16060A" w14:textId="7050F841" w:rsidR="00590123" w:rsidRPr="009D0A98" w:rsidRDefault="00590123" w:rsidP="00590123">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Hivatal jogászi apparátusa személyében és szerkezetében is megváltozott. Míg korábban az általános és közbeszerzési jogi ismeretekkel rendelkező osztályvezető és a törvényességi referens elsősorban koordinációs feladatokat láttak el (előterjesztések, szabályzatok, megbízott ügyvédek részére történő feladatkiosztás), addig az új SZMSZ szerint jogi szakvizsgával rendelkező, peres képviseletre is feljogosított jogtanácsos, valamint kodifikátori szakképesítéssel rendelkező szabályozási referens erősíti a Hivatalt. A jogtanácsos alkalmazása révén </w:t>
      </w:r>
      <w:r w:rsidR="00B843C6" w:rsidRPr="009D0A98">
        <w:rPr>
          <w:rFonts w:ascii="Times New Roman" w:hAnsi="Times New Roman" w:cs="Times New Roman"/>
          <w:sz w:val="24"/>
          <w:szCs w:val="24"/>
        </w:rPr>
        <w:t xml:space="preserve">még 2020-ban </w:t>
      </w:r>
      <w:r w:rsidRPr="009D0A98">
        <w:rPr>
          <w:rFonts w:ascii="Times New Roman" w:hAnsi="Times New Roman" w:cs="Times New Roman"/>
          <w:sz w:val="24"/>
          <w:szCs w:val="24"/>
        </w:rPr>
        <w:t xml:space="preserve">lehetővé vált az egyik, kifejezetten az Önkormányzat perbeli képviseletével megbízott – ám mérsékelt eredményességet felmutató – ügyvéddel való szerződés felmondása. A szabályozási referens szaktudása elengedhetetlen a hatályos rendeletek és közjogi szervezetszabályozó eszközök felülvizsgálatához, jogtechnikai hibáik korrigálásához. </w:t>
      </w:r>
    </w:p>
    <w:p w14:paraId="5435CAC9" w14:textId="3265585A" w:rsidR="00590123" w:rsidRPr="009D0A98" w:rsidRDefault="00590123" w:rsidP="00590123">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hivatali jogtanácsos beváltotta a hozzá fűzött elvárásokat ugyanis a rendszer átalakításával áttekinthetőbbé, valamint ellenőrizhetőbbé váltak a jogi folyamatok mind az Önkormányzat és a Hivatal berkein belül, mind az Önkormányzati intézményekkel, cégekkel és külső partnerekkel. A jogtanácsos hatáskörébe tartozik az egyedi előterjesztések jogi ellenőrzése és az Önkormányzat, valamint a Hivatal szerződésinek jogi jóváhagyása, valamint </w:t>
      </w:r>
      <w:r w:rsidR="00B843C6" w:rsidRPr="009D0A98">
        <w:rPr>
          <w:rFonts w:ascii="Times New Roman" w:hAnsi="Times New Roman" w:cs="Times New Roman"/>
          <w:sz w:val="24"/>
          <w:szCs w:val="24"/>
        </w:rPr>
        <w:t xml:space="preserve">egyes ügyekben </w:t>
      </w:r>
      <w:r w:rsidRPr="009D0A98">
        <w:rPr>
          <w:rFonts w:ascii="Times New Roman" w:hAnsi="Times New Roman" w:cs="Times New Roman"/>
          <w:sz w:val="24"/>
          <w:szCs w:val="24"/>
        </w:rPr>
        <w:t xml:space="preserve">a peres képviselet ellátása. </w:t>
      </w:r>
      <w:r w:rsidR="006D4386" w:rsidRPr="009D0A98">
        <w:rPr>
          <w:rFonts w:ascii="Times New Roman" w:hAnsi="Times New Roman" w:cs="Times New Roman"/>
          <w:sz w:val="24"/>
          <w:szCs w:val="24"/>
        </w:rPr>
        <w:t xml:space="preserve">2021-től a jogtanácsos folyamatosan véleményezi az Önkormányzat és a Fóti Közszolgáltató Kft. közötti, valamint a Közszolgáltató Kft. külső partnerekkel kötendő szerződéseit is. Mindezek mellett továbbra is szükség van </w:t>
      </w:r>
      <w:r w:rsidRPr="009D0A98">
        <w:rPr>
          <w:rFonts w:ascii="Times New Roman" w:hAnsi="Times New Roman" w:cs="Times New Roman"/>
          <w:sz w:val="24"/>
          <w:szCs w:val="24"/>
        </w:rPr>
        <w:t>Halászné dr. Balkay Hanna egyéni ügyvéddel</w:t>
      </w:r>
      <w:r w:rsidR="006D4386" w:rsidRPr="009D0A98">
        <w:rPr>
          <w:rFonts w:ascii="Times New Roman" w:hAnsi="Times New Roman" w:cs="Times New Roman"/>
          <w:sz w:val="24"/>
          <w:szCs w:val="24"/>
        </w:rPr>
        <w:t xml:space="preserve"> való együttműködésre</w:t>
      </w:r>
      <w:r w:rsidRPr="009D0A98">
        <w:rPr>
          <w:rFonts w:ascii="Times New Roman" w:hAnsi="Times New Roman" w:cs="Times New Roman"/>
          <w:sz w:val="24"/>
          <w:szCs w:val="24"/>
        </w:rPr>
        <w:t>, aki</w:t>
      </w:r>
      <w:r w:rsidR="006D4386" w:rsidRPr="009D0A98">
        <w:rPr>
          <w:rFonts w:ascii="Times New Roman" w:hAnsi="Times New Roman" w:cs="Times New Roman"/>
          <w:sz w:val="24"/>
          <w:szCs w:val="24"/>
        </w:rPr>
        <w:t xml:space="preserve"> kiemelkedő szaktudásával és számos régebb óta folyó ügy mélyreható ismeretével nélkülözhetetlen segítséget jelent a Hivatal számára, ezért </w:t>
      </w:r>
      <w:r w:rsidR="00D3058A" w:rsidRPr="009D0A98">
        <w:rPr>
          <w:rFonts w:ascii="Times New Roman" w:hAnsi="Times New Roman" w:cs="Times New Roman"/>
          <w:sz w:val="24"/>
          <w:szCs w:val="24"/>
        </w:rPr>
        <w:t>2021 januárjában megújítottuk a lejáró megbízási szerződését</w:t>
      </w:r>
      <w:r w:rsidRPr="009D0A98">
        <w:rPr>
          <w:rFonts w:ascii="Times New Roman" w:hAnsi="Times New Roman" w:cs="Times New Roman"/>
          <w:sz w:val="24"/>
          <w:szCs w:val="24"/>
        </w:rPr>
        <w:t>.</w:t>
      </w:r>
    </w:p>
    <w:p w14:paraId="4E69148C" w14:textId="3E7C86FD" w:rsidR="00D3058A" w:rsidRPr="009D0A98" w:rsidRDefault="00D3058A" w:rsidP="00590123">
      <w:pPr>
        <w:spacing w:line="240" w:lineRule="auto"/>
        <w:jc w:val="both"/>
        <w:rPr>
          <w:rFonts w:ascii="Times New Roman" w:hAnsi="Times New Roman" w:cs="Times New Roman"/>
          <w:sz w:val="24"/>
          <w:szCs w:val="24"/>
        </w:rPr>
      </w:pPr>
    </w:p>
    <w:p w14:paraId="2FC7DB4F" w14:textId="77777777" w:rsidR="00E1253A" w:rsidRPr="009D0A98" w:rsidRDefault="00E1253A" w:rsidP="00E1253A">
      <w:pPr>
        <w:spacing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Intézményekkel való kapcsolattartás</w:t>
      </w:r>
    </w:p>
    <w:p w14:paraId="128B860A" w14:textId="7B246027" w:rsidR="00E1253A" w:rsidRPr="009D0A98" w:rsidRDefault="00E1253A" w:rsidP="00E1253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Önkormányzat által fenntartott és működtetett intézmények, valamint a 100%-os tulajdonban lévő gazdasági társaság vonatkozásában 2020-ban megkezdődött az alapdokumentumok felülvizsgálata és aktualizálása. Az Önkormányzat fenntartásában jelenleg két óvoda, az Apponyi Franciska Óvoda és a Fóti Boglárka Óvoda és Bölcsőde, integrált kulturális intézményként a Fóti Közművelődési és Közgyűjteményi Központ, szociális </w:t>
      </w:r>
      <w:r w:rsidRPr="009D0A98">
        <w:rPr>
          <w:rFonts w:ascii="Times New Roman" w:hAnsi="Times New Roman" w:cs="Times New Roman"/>
          <w:sz w:val="24"/>
          <w:szCs w:val="24"/>
        </w:rPr>
        <w:lastRenderedPageBreak/>
        <w:t>intézményként a Fóti Egyesített Szociális és Egészségügyi Intézmény, valamint a Fóti Gazdasági Ellátó Szervezet, mint az intézmények gazdálkodását segítő szerv áll. Az Önkormányzat 100%-os tulajdonában álló Fóti Közszolgáltató Nonprofit Kft. szervezeti és működési szabályzata, beszerzési szabályzata, valamint alapító okirata is felülvizsgálatra került 2021-ben.</w:t>
      </w:r>
    </w:p>
    <w:p w14:paraId="0DA1FAF6" w14:textId="08C8063F" w:rsidR="00E1253A" w:rsidRPr="009D0A98" w:rsidRDefault="00E1253A" w:rsidP="00E1253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A Fóti Közművelődési és Közgyűjteményi Központ Alapító Okiratának módosítása azért vált indokolttá, mert a munkavállalók közalkalmazotti jogviszonya átalakult</w:t>
      </w:r>
      <w:r w:rsidR="00BB13D7" w:rsidRPr="009D0A98">
        <w:rPr>
          <w:rFonts w:ascii="Times New Roman" w:hAnsi="Times New Roman" w:cs="Times New Roman"/>
          <w:sz w:val="24"/>
          <w:szCs w:val="24"/>
        </w:rPr>
        <w:t xml:space="preserve"> a</w:t>
      </w:r>
      <w:r w:rsidRPr="009D0A98">
        <w:rPr>
          <w:rFonts w:ascii="Times New Roman" w:hAnsi="Times New Roman" w:cs="Times New Roman"/>
          <w:sz w:val="24"/>
          <w:szCs w:val="24"/>
        </w:rPr>
        <w:t xml:space="preserve"> Munka törvénykönyve hatálya alá tartozó munkaviszonnyá 2020. november 1-i hatállyal. A munkafolyamat során világossá vált, hogy a 2018-2019-es években kezdeményezett alapító okirat módosítások nem kerültek véglegesítésre a Magyar Államkincstár rendszerében – vélhetően a hiánypótlási eljárás nem teljesítése okán -, ezért a korábbi jóváhagyott módosításokat is át kellett vezetni az Alapító Okiraton. 2021. szeptemberében került sor az intézmény Szervezeti és Működési Szabályzatának módosítására, melynek oka elsősorban az átalakult foglalkoztatási jogviszony volt, azonban szükséges volt több jogtechnikai pontosítást is végrehajtani.</w:t>
      </w:r>
    </w:p>
    <w:p w14:paraId="1A25743B" w14:textId="77777777" w:rsidR="00E1253A" w:rsidRPr="009D0A98" w:rsidRDefault="00E1253A" w:rsidP="00E1253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Az óvodák esetében szintén volt Képviselő-testületi kezdeményezés az Alapító Okiratok módosítására. Ez elsősorban arra irányult, hogy a sajátos nevelési igényű gyermekek gondozását magasabb szintű jogszabályi rendelkezés okán bármely intézmény köteles ellátni, és ezt szerepeltetni kell az Alapító Okiratban. A 2018-as módosítási szándék az óvodák Alapító Okiratainak esetében sem került átvezetésre a Magyar Államkincstárnál, így 2021-ben átfogó felülvizsgálatra és módosításra volt szükség. A Fóti Boglárka Óvoda és Bölcsőde esetében 2021. augusztusában a Kincstár elfogadta az alapdokumentum módosítását, azonban az Apponyi Franciska Óvoda esetében nem történt meg az Alapító Okirat módosítása. Az óvodák alapdokumentumai tekintetében jellemzően szükséges a fenntartó jóváhagyása, egyetértése. A Képviselő-testület az év második felében tárgyalta a Fóti Boglárka Óvoda és Bölcsőde Szervezeti és Működési Szabályzatának felülvizsgálatát, és új szabályzat elfogadásáról döntött, valamint az őszi időszakban tárgyalta a két intézmény beszámolóját, Pedagógiai Programját és Munkatervét is.</w:t>
      </w:r>
    </w:p>
    <w:p w14:paraId="29E8AC23" w14:textId="77777777" w:rsidR="00E1253A" w:rsidRPr="009D0A98" w:rsidRDefault="00E1253A" w:rsidP="00E1253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Fóti Gazdasági Ellátó Szervezet esetében szintén új Szervezeti és Működési Szabályzat készítésére volt szükség, mely 2021. augusztus 1. napjától lépett hatályba. Az Önkormányzat 100%-os tulajdonában lévő Fóti Közszolgáltató Nonprofit Kft. Szervezeti és Működési Szabályzata, Beszerzési szabályzata is felülvizsgálatra került 2021. első félévében és mindkét esetben új szabályzat elfogadásáról döntött a Testület. </w:t>
      </w:r>
    </w:p>
    <w:p w14:paraId="235198DD" w14:textId="4459EBC1" w:rsidR="00E1253A" w:rsidRPr="009D0A98" w:rsidRDefault="00E1253A" w:rsidP="00E1253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Összességében elmondható, hogy az elmúlt öt esztendőben elmaradt módosításokat és korrekciókat átfogóan igyekezett orvosolni az intézmények és a Hivatal közreműködésével a Testület. </w:t>
      </w:r>
    </w:p>
    <w:p w14:paraId="48B629D3" w14:textId="77777777" w:rsidR="00BB13D7" w:rsidRPr="009D0A98" w:rsidRDefault="00BB13D7" w:rsidP="00E1253A">
      <w:pPr>
        <w:spacing w:line="240" w:lineRule="auto"/>
        <w:jc w:val="both"/>
        <w:rPr>
          <w:rFonts w:ascii="Times New Roman" w:hAnsi="Times New Roman" w:cs="Times New Roman"/>
          <w:sz w:val="24"/>
          <w:szCs w:val="24"/>
        </w:rPr>
      </w:pPr>
    </w:p>
    <w:p w14:paraId="0C6216A7" w14:textId="1264E961" w:rsidR="00E1253A" w:rsidRPr="009D0A98" w:rsidRDefault="00BB13D7" w:rsidP="00BB13D7">
      <w:pPr>
        <w:spacing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 xml:space="preserve">Az egészségügyi szolgáltatókkal való kapcsolat </w:t>
      </w:r>
      <w:r w:rsidR="00E1253A" w:rsidRPr="009D0A98">
        <w:rPr>
          <w:rFonts w:ascii="Times New Roman" w:hAnsi="Times New Roman" w:cs="Times New Roman"/>
          <w:b/>
          <w:bCs/>
          <w:sz w:val="24"/>
          <w:szCs w:val="24"/>
        </w:rPr>
        <w:t>újjáépítése</w:t>
      </w:r>
    </w:p>
    <w:p w14:paraId="2A0BB945" w14:textId="77777777" w:rsidR="00E1253A" w:rsidRPr="009D0A98" w:rsidRDefault="00E1253A" w:rsidP="00E1253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2021-ben az Önkormányzat a fóti egészségügyi szolgáltatást nyújtókkal fennálló kapcsolat új alapokra helyezését kezdeményezte az együttműködés és a kommunikáció hatékonyabbá tétele érdekében. Polgármester úr közös egyeztetésre hívta a település orvosait és nyílt beszélgetés keretében vitatták meg a települési egészségügyet érintő problémákat. A kommunikáció gördülékenyebbé tétele és magasabb szintre emelése céljából a Hivatal a polgármesteri/jegyzői titkárságra felvett új munkatárs elsődleges munkaköri feladatául szabta – a titkársági feladatok mellett – az orvosokkal való folyamatos, akár napi kapcsolattartást.</w:t>
      </w:r>
    </w:p>
    <w:p w14:paraId="1ECF532D" w14:textId="77777777" w:rsidR="00E1253A" w:rsidRPr="009D0A98" w:rsidRDefault="00E1253A" w:rsidP="00E1253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lastRenderedPageBreak/>
        <w:t>Első megoldandó problémaként jelentkezett, hogy 2021. márciusában a 2. számú háziorvosi körzet doktornője bejelentette végleges nyugdíjba vonulását. Emellett a helyettesítéssel ellátott 1. számú gyermekorvosi körzet orvosa egészségügyi állapotára hivatkozással szintén felmondta az Önkormányzattal kötött megállapodást. Az Önkormányzatnak a tavalyi évben így két orvosi körzet helyettesítéséről kellett gondoskodnia, mely jelentős többletkötelezettséget rótt a Hivatalra is, hiszen mindkét megüresedett körzetet működtetni kellett. Ez szorosabb együttműködést igényelt a település háziorvosaival, valamint anyagi és technikai ráfordítást is.</w:t>
      </w:r>
    </w:p>
    <w:p w14:paraId="12B6A74A" w14:textId="77777777" w:rsidR="00E1253A" w:rsidRPr="009D0A98" w:rsidRDefault="00E1253A" w:rsidP="00E1253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2020-ban a veszélyhelyzet miatt a háziorvosok többletfeladatokat láttak el, ezért nem került sor az egészségügyi beszámoló elkészítésére. 2021-ben azonban az orvosok által megküldött adatok és információk alapján szeptemberben elkészült a 2020. évre vonatkozó egészségügyi beszámoló.</w:t>
      </w:r>
    </w:p>
    <w:p w14:paraId="043C6F5E" w14:textId="2F69F13B" w:rsidR="00E1253A" w:rsidRPr="009D0A98" w:rsidRDefault="00E1253A" w:rsidP="00E1253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tavalyi évben a közös munkát tekintve a szorosabb együttműködés éve volt az Önkormányzat és a háziorvosok között. </w:t>
      </w:r>
    </w:p>
    <w:p w14:paraId="6634C422" w14:textId="77777777" w:rsidR="00BC4276" w:rsidRPr="009D0A98" w:rsidRDefault="00BC4276" w:rsidP="00E1253A">
      <w:pPr>
        <w:spacing w:line="240" w:lineRule="auto"/>
        <w:jc w:val="both"/>
        <w:rPr>
          <w:rFonts w:ascii="Times New Roman" w:hAnsi="Times New Roman" w:cs="Times New Roman"/>
          <w:sz w:val="24"/>
          <w:szCs w:val="24"/>
        </w:rPr>
      </w:pPr>
    </w:p>
    <w:p w14:paraId="2EB15E28" w14:textId="77777777" w:rsidR="00590123" w:rsidRPr="009D0A98" w:rsidRDefault="00590123" w:rsidP="00590123">
      <w:pPr>
        <w:pStyle w:val="Cmsor3"/>
        <w:tabs>
          <w:tab w:val="left" w:pos="708"/>
        </w:tabs>
        <w:spacing w:after="0" w:line="240" w:lineRule="auto"/>
        <w:ind w:left="0" w:firstLine="3"/>
        <w:jc w:val="left"/>
        <w:rPr>
          <w:rFonts w:ascii="Times New Roman" w:hAnsi="Times New Roman" w:cs="Times New Roman"/>
          <w:color w:val="auto"/>
          <w:sz w:val="24"/>
          <w:szCs w:val="24"/>
        </w:rPr>
      </w:pPr>
      <w:r w:rsidRPr="009D0A98">
        <w:rPr>
          <w:rFonts w:ascii="Times New Roman" w:hAnsi="Times New Roman" w:cs="Times New Roman"/>
          <w:color w:val="auto"/>
          <w:sz w:val="24"/>
          <w:szCs w:val="24"/>
        </w:rPr>
        <w:t>Ügyviteli tevékenység</w:t>
      </w:r>
    </w:p>
    <w:p w14:paraId="6575F5E7"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796782CB"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Kabinet három iktató ügykezelő munkatársa az ügyviteli feladatok körében:</w:t>
      </w:r>
    </w:p>
    <w:p w14:paraId="27D3048B" w14:textId="77777777" w:rsidR="00590123" w:rsidRPr="009D0A98" w:rsidRDefault="00590123" w:rsidP="00590123">
      <w:pPr>
        <w:pStyle w:val="Listaszerbekezds"/>
        <w:widowControl w:val="0"/>
        <w:numPr>
          <w:ilvl w:val="0"/>
          <w:numId w:val="6"/>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ellátja az iktatási és irattározási feladatokat;</w:t>
      </w:r>
    </w:p>
    <w:p w14:paraId="6562228F" w14:textId="77777777" w:rsidR="00590123" w:rsidRPr="009D0A98" w:rsidRDefault="00590123" w:rsidP="00590123">
      <w:pPr>
        <w:pStyle w:val="Listaszerbekezds"/>
        <w:widowControl w:val="0"/>
        <w:numPr>
          <w:ilvl w:val="0"/>
          <w:numId w:val="6"/>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figyelemmel kíséri és ellenőrzi a Hivatal ügyiratkezeléssel kapcsolatos tevékenységét és indokolt esetben jegyzői intézkedést kezdeményez;</w:t>
      </w:r>
    </w:p>
    <w:p w14:paraId="00D4AE88" w14:textId="77777777" w:rsidR="00590123" w:rsidRPr="009D0A98" w:rsidRDefault="00590123" w:rsidP="00590123">
      <w:pPr>
        <w:pStyle w:val="Listaszerbekezds"/>
        <w:widowControl w:val="0"/>
        <w:numPr>
          <w:ilvl w:val="0"/>
          <w:numId w:val="6"/>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nyomon követi az iratok levéltári elhelyezésére és selejtezésére vonatkozó előírásokat;</w:t>
      </w:r>
    </w:p>
    <w:p w14:paraId="7A383E11" w14:textId="77777777" w:rsidR="00590123" w:rsidRPr="009D0A98" w:rsidRDefault="00590123" w:rsidP="00590123">
      <w:pPr>
        <w:pStyle w:val="Listaszerbekezds"/>
        <w:widowControl w:val="0"/>
        <w:numPr>
          <w:ilvl w:val="0"/>
          <w:numId w:val="6"/>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javaslatokat fogalmaz meg az adminisztrációs terhek, valamint a papírhasználat és papír alapú ügyintézés csökkentésére;</w:t>
      </w:r>
    </w:p>
    <w:p w14:paraId="5AB207E3" w14:textId="77777777" w:rsidR="00590123" w:rsidRPr="009D0A98" w:rsidRDefault="00590123" w:rsidP="00590123">
      <w:pPr>
        <w:pStyle w:val="Listaszerbekezds"/>
        <w:widowControl w:val="0"/>
        <w:numPr>
          <w:ilvl w:val="0"/>
          <w:numId w:val="6"/>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gondoskodik az iratok szabályszerű tárolásáról.</w:t>
      </w:r>
    </w:p>
    <w:p w14:paraId="7AE582A0"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51D13B4B" w14:textId="59710FF5"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Az </w:t>
      </w:r>
      <w:r w:rsidRPr="009D0A98">
        <w:rPr>
          <w:rFonts w:ascii="Times New Roman" w:eastAsia="Times New Roman" w:hAnsi="Times New Roman" w:cs="Times New Roman"/>
          <w:b/>
          <w:sz w:val="24"/>
          <w:szCs w:val="24"/>
        </w:rPr>
        <w:t xml:space="preserve">iktató ügykezelők </w:t>
      </w:r>
      <w:r w:rsidRPr="009D0A98">
        <w:rPr>
          <w:rFonts w:ascii="Times New Roman" w:eastAsia="Times New Roman" w:hAnsi="Times New Roman" w:cs="Times New Roman"/>
          <w:sz w:val="24"/>
          <w:szCs w:val="24"/>
        </w:rPr>
        <w:t xml:space="preserve">ügyiratforgalma számottevően nem változott az elmúlt évekhez képest, 2020-ban 21.859 főszámot (melyből kizárólag az iktató ügykezelők 10.427 db-ot) és 70.207 alszámot iktattak be a hivatal munkatársai. 2021-ben 28.736 főszám és 59.324 alszám került iktatásra a Hivatalban. A 2020-as év adataihoz képest a főszámok esetében növekedés, míg az alszámok esetében csökkenés tapasztalható. </w:t>
      </w:r>
      <w:r w:rsidR="008520CB" w:rsidRPr="009D0A98">
        <w:rPr>
          <w:rFonts w:ascii="Times New Roman" w:eastAsia="Times New Roman" w:hAnsi="Times New Roman" w:cs="Times New Roman"/>
          <w:sz w:val="24"/>
          <w:szCs w:val="24"/>
        </w:rPr>
        <w:t xml:space="preserve">Ez az ellentétes irányú adatváltozás arra világít rá, hogy míg a lakosság és a gazdasági szereplők részéről egyre több alapkérelem (főszám) érkezik a Hivatalhoz, addig azok elintézése kevesebb adminisztrációs lépést (alszám) igényel, így vélhetően hatékonyabb. </w:t>
      </w:r>
      <w:r w:rsidR="00373857" w:rsidRPr="009D0A98">
        <w:rPr>
          <w:rFonts w:ascii="Times New Roman" w:eastAsia="Times New Roman" w:hAnsi="Times New Roman" w:cs="Times New Roman"/>
          <w:sz w:val="24"/>
          <w:szCs w:val="24"/>
        </w:rPr>
        <w:t>Mindez természetesen a papíralapú ügyintézés tudatos csökkentését is eredményezi.</w:t>
      </w:r>
    </w:p>
    <w:p w14:paraId="62DCA029"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44F91EA9"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Az iktatások alakulása az elmúlt négy évben az alábbiak szerint alakult:  </w:t>
      </w:r>
    </w:p>
    <w:p w14:paraId="241A041A"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tbl>
      <w:tblPr>
        <w:tblW w:w="8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1559"/>
        <w:gridCol w:w="1418"/>
        <w:gridCol w:w="1473"/>
        <w:gridCol w:w="1473"/>
      </w:tblGrid>
      <w:tr w:rsidR="00590123" w:rsidRPr="009D0A98" w14:paraId="0A78C509" w14:textId="77777777" w:rsidTr="008F35F3">
        <w:trPr>
          <w:trHeight w:val="906"/>
          <w:jc w:val="center"/>
        </w:trPr>
        <w:tc>
          <w:tcPr>
            <w:tcW w:w="2547" w:type="dxa"/>
            <w:tcBorders>
              <w:top w:val="single" w:sz="4" w:space="0" w:color="auto"/>
              <w:left w:val="single" w:sz="4" w:space="0" w:color="auto"/>
              <w:bottom w:val="single" w:sz="4" w:space="0" w:color="auto"/>
              <w:right w:val="single" w:sz="4" w:space="0" w:color="auto"/>
            </w:tcBorders>
            <w:noWrap/>
            <w:vAlign w:val="bottom"/>
            <w:hideMark/>
          </w:tcPr>
          <w:p w14:paraId="151C1098" w14:textId="77777777" w:rsidR="00590123" w:rsidRPr="009D0A98" w:rsidRDefault="00590123" w:rsidP="008F35F3">
            <w:pPr>
              <w:spacing w:line="240" w:lineRule="auto"/>
              <w:rPr>
                <w:rFonts w:ascii="Times New Roman" w:eastAsia="Times New Roman" w:hAnsi="Times New Roman" w:cs="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70B56511" w14:textId="77777777" w:rsidR="00590123" w:rsidRPr="009D0A98" w:rsidRDefault="00590123" w:rsidP="008F35F3">
            <w:pPr>
              <w:spacing w:after="0" w:line="240" w:lineRule="auto"/>
              <w:jc w:val="center"/>
              <w:rPr>
                <w:rFonts w:ascii="Times New Roman" w:eastAsia="Times New Roman" w:hAnsi="Times New Roman" w:cs="Times New Roman"/>
                <w:b/>
                <w:bCs/>
                <w:sz w:val="24"/>
                <w:szCs w:val="24"/>
                <w:lang w:eastAsia="en-US"/>
              </w:rPr>
            </w:pPr>
            <w:r w:rsidRPr="009D0A98">
              <w:rPr>
                <w:rFonts w:ascii="Times New Roman" w:eastAsia="Times New Roman" w:hAnsi="Times New Roman" w:cs="Times New Roman"/>
                <w:b/>
                <w:bCs/>
                <w:sz w:val="24"/>
                <w:szCs w:val="24"/>
                <w:lang w:eastAsia="en-US"/>
              </w:rPr>
              <w:t>2018</w:t>
            </w:r>
          </w:p>
          <w:p w14:paraId="79F332CF" w14:textId="77777777" w:rsidR="00590123" w:rsidRPr="009D0A98" w:rsidRDefault="00590123" w:rsidP="008F35F3">
            <w:pPr>
              <w:spacing w:after="0" w:line="240" w:lineRule="auto"/>
              <w:jc w:val="center"/>
              <w:rPr>
                <w:rFonts w:ascii="Times New Roman" w:eastAsia="Times New Roman" w:hAnsi="Times New Roman" w:cs="Times New Roman"/>
                <w:b/>
                <w:bCs/>
                <w:sz w:val="24"/>
                <w:szCs w:val="24"/>
                <w:lang w:eastAsia="en-US"/>
              </w:rPr>
            </w:pPr>
            <w:r w:rsidRPr="009D0A98">
              <w:rPr>
                <w:rFonts w:ascii="Times New Roman" w:eastAsia="Times New Roman" w:hAnsi="Times New Roman" w:cs="Times New Roman"/>
                <w:b/>
                <w:bCs/>
                <w:sz w:val="24"/>
                <w:szCs w:val="24"/>
                <w:lang w:eastAsia="en-US"/>
              </w:rPr>
              <w:t>év</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1F1364D" w14:textId="77777777" w:rsidR="00590123" w:rsidRPr="009D0A98" w:rsidRDefault="00590123" w:rsidP="008F35F3">
            <w:pPr>
              <w:spacing w:after="0" w:line="240" w:lineRule="auto"/>
              <w:jc w:val="center"/>
              <w:rPr>
                <w:rFonts w:ascii="Times New Roman" w:eastAsia="Times New Roman" w:hAnsi="Times New Roman" w:cs="Times New Roman"/>
                <w:b/>
                <w:bCs/>
                <w:sz w:val="24"/>
                <w:szCs w:val="24"/>
                <w:lang w:eastAsia="en-US"/>
              </w:rPr>
            </w:pPr>
            <w:r w:rsidRPr="009D0A98">
              <w:rPr>
                <w:rFonts w:ascii="Times New Roman" w:eastAsia="Times New Roman" w:hAnsi="Times New Roman" w:cs="Times New Roman"/>
                <w:b/>
                <w:bCs/>
                <w:sz w:val="24"/>
                <w:szCs w:val="24"/>
                <w:lang w:eastAsia="en-US"/>
              </w:rPr>
              <w:t>2019</w:t>
            </w:r>
          </w:p>
          <w:p w14:paraId="1DBCC845" w14:textId="77777777" w:rsidR="00590123" w:rsidRPr="009D0A98" w:rsidRDefault="00590123" w:rsidP="008F35F3">
            <w:pPr>
              <w:spacing w:after="0" w:line="240" w:lineRule="auto"/>
              <w:jc w:val="center"/>
              <w:rPr>
                <w:rFonts w:ascii="Times New Roman" w:eastAsia="Times New Roman" w:hAnsi="Times New Roman" w:cs="Times New Roman"/>
                <w:b/>
                <w:bCs/>
                <w:sz w:val="24"/>
                <w:szCs w:val="24"/>
                <w:lang w:eastAsia="en-US"/>
              </w:rPr>
            </w:pPr>
            <w:r w:rsidRPr="009D0A98">
              <w:rPr>
                <w:rFonts w:ascii="Times New Roman" w:eastAsia="Times New Roman" w:hAnsi="Times New Roman" w:cs="Times New Roman"/>
                <w:b/>
                <w:bCs/>
                <w:sz w:val="24"/>
                <w:szCs w:val="24"/>
                <w:lang w:eastAsia="en-US"/>
              </w:rPr>
              <w:t>év</w:t>
            </w:r>
          </w:p>
        </w:tc>
        <w:tc>
          <w:tcPr>
            <w:tcW w:w="1473" w:type="dxa"/>
            <w:tcBorders>
              <w:top w:val="single" w:sz="4" w:space="0" w:color="auto"/>
              <w:left w:val="single" w:sz="4" w:space="0" w:color="auto"/>
              <w:bottom w:val="single" w:sz="4" w:space="0" w:color="auto"/>
              <w:right w:val="single" w:sz="4" w:space="0" w:color="auto"/>
            </w:tcBorders>
            <w:noWrap/>
            <w:vAlign w:val="bottom"/>
            <w:hideMark/>
          </w:tcPr>
          <w:p w14:paraId="6E5BBD8E" w14:textId="77777777" w:rsidR="00590123" w:rsidRPr="009D0A98" w:rsidRDefault="00590123" w:rsidP="008F35F3">
            <w:pPr>
              <w:spacing w:after="0" w:line="240" w:lineRule="auto"/>
              <w:jc w:val="center"/>
              <w:rPr>
                <w:rFonts w:ascii="Times New Roman" w:eastAsia="Times New Roman" w:hAnsi="Times New Roman" w:cs="Times New Roman"/>
                <w:b/>
                <w:bCs/>
                <w:sz w:val="24"/>
                <w:szCs w:val="24"/>
                <w:lang w:eastAsia="en-US"/>
              </w:rPr>
            </w:pPr>
            <w:r w:rsidRPr="009D0A98">
              <w:rPr>
                <w:rFonts w:ascii="Times New Roman" w:eastAsia="Times New Roman" w:hAnsi="Times New Roman" w:cs="Times New Roman"/>
                <w:b/>
                <w:bCs/>
                <w:sz w:val="24"/>
                <w:szCs w:val="24"/>
                <w:lang w:eastAsia="en-US"/>
              </w:rPr>
              <w:t>2020</w:t>
            </w:r>
          </w:p>
          <w:p w14:paraId="5083F429" w14:textId="77777777" w:rsidR="00590123" w:rsidRPr="009D0A98" w:rsidRDefault="00590123" w:rsidP="008F35F3">
            <w:pPr>
              <w:spacing w:after="0" w:line="240" w:lineRule="auto"/>
              <w:jc w:val="center"/>
              <w:rPr>
                <w:rFonts w:ascii="Times New Roman" w:eastAsia="Times New Roman" w:hAnsi="Times New Roman" w:cs="Times New Roman"/>
                <w:b/>
                <w:bCs/>
                <w:sz w:val="24"/>
                <w:szCs w:val="24"/>
                <w:lang w:eastAsia="en-US"/>
              </w:rPr>
            </w:pPr>
            <w:r w:rsidRPr="009D0A98">
              <w:rPr>
                <w:rFonts w:ascii="Times New Roman" w:eastAsia="Times New Roman" w:hAnsi="Times New Roman" w:cs="Times New Roman"/>
                <w:b/>
                <w:bCs/>
                <w:sz w:val="24"/>
                <w:szCs w:val="24"/>
                <w:lang w:eastAsia="en-US"/>
              </w:rPr>
              <w:t>év</w:t>
            </w:r>
          </w:p>
        </w:tc>
        <w:tc>
          <w:tcPr>
            <w:tcW w:w="1473" w:type="dxa"/>
            <w:tcBorders>
              <w:top w:val="single" w:sz="4" w:space="0" w:color="auto"/>
              <w:left w:val="single" w:sz="4" w:space="0" w:color="auto"/>
              <w:bottom w:val="single" w:sz="4" w:space="0" w:color="auto"/>
              <w:right w:val="single" w:sz="4" w:space="0" w:color="auto"/>
            </w:tcBorders>
          </w:tcPr>
          <w:p w14:paraId="713AA13B" w14:textId="77777777" w:rsidR="00590123" w:rsidRPr="009D0A98" w:rsidRDefault="00590123" w:rsidP="008F35F3">
            <w:pPr>
              <w:spacing w:after="0" w:line="240" w:lineRule="auto"/>
              <w:jc w:val="center"/>
              <w:rPr>
                <w:rFonts w:ascii="Times New Roman" w:eastAsia="Times New Roman" w:hAnsi="Times New Roman" w:cs="Times New Roman"/>
                <w:b/>
                <w:bCs/>
                <w:sz w:val="24"/>
                <w:szCs w:val="24"/>
                <w:lang w:eastAsia="en-US"/>
              </w:rPr>
            </w:pPr>
          </w:p>
          <w:p w14:paraId="71485A8D" w14:textId="77777777" w:rsidR="00590123" w:rsidRPr="009D0A98" w:rsidRDefault="00590123" w:rsidP="008F35F3">
            <w:pPr>
              <w:spacing w:after="0" w:line="240" w:lineRule="auto"/>
              <w:jc w:val="center"/>
              <w:rPr>
                <w:rFonts w:ascii="Times New Roman" w:eastAsia="Times New Roman" w:hAnsi="Times New Roman" w:cs="Times New Roman"/>
                <w:b/>
                <w:bCs/>
                <w:sz w:val="24"/>
                <w:szCs w:val="24"/>
                <w:lang w:eastAsia="en-US"/>
              </w:rPr>
            </w:pPr>
            <w:r w:rsidRPr="009D0A98">
              <w:rPr>
                <w:rFonts w:ascii="Times New Roman" w:eastAsia="Times New Roman" w:hAnsi="Times New Roman" w:cs="Times New Roman"/>
                <w:b/>
                <w:bCs/>
                <w:sz w:val="24"/>
                <w:szCs w:val="24"/>
                <w:lang w:eastAsia="en-US"/>
              </w:rPr>
              <w:t>2021</w:t>
            </w:r>
          </w:p>
          <w:p w14:paraId="7FC6D8D1" w14:textId="77777777" w:rsidR="00590123" w:rsidRPr="009D0A98" w:rsidRDefault="00590123" w:rsidP="008F35F3">
            <w:pPr>
              <w:spacing w:after="0" w:line="240" w:lineRule="auto"/>
              <w:jc w:val="center"/>
              <w:rPr>
                <w:rFonts w:ascii="Times New Roman" w:eastAsia="Times New Roman" w:hAnsi="Times New Roman" w:cs="Times New Roman"/>
                <w:b/>
                <w:bCs/>
                <w:sz w:val="24"/>
                <w:szCs w:val="24"/>
                <w:lang w:eastAsia="en-US"/>
              </w:rPr>
            </w:pPr>
            <w:r w:rsidRPr="009D0A98">
              <w:rPr>
                <w:rFonts w:ascii="Times New Roman" w:eastAsia="Times New Roman" w:hAnsi="Times New Roman" w:cs="Times New Roman"/>
                <w:b/>
                <w:bCs/>
                <w:sz w:val="24"/>
                <w:szCs w:val="24"/>
                <w:lang w:eastAsia="en-US"/>
              </w:rPr>
              <w:t>év</w:t>
            </w:r>
          </w:p>
        </w:tc>
      </w:tr>
      <w:tr w:rsidR="00590123" w:rsidRPr="009D0A98" w14:paraId="60A6A25E" w14:textId="77777777" w:rsidTr="008F35F3">
        <w:trPr>
          <w:trHeight w:val="652"/>
          <w:jc w:val="center"/>
        </w:trPr>
        <w:tc>
          <w:tcPr>
            <w:tcW w:w="2547" w:type="dxa"/>
            <w:tcBorders>
              <w:top w:val="single" w:sz="4" w:space="0" w:color="auto"/>
              <w:left w:val="single" w:sz="4" w:space="0" w:color="auto"/>
              <w:bottom w:val="single" w:sz="4" w:space="0" w:color="auto"/>
              <w:right w:val="single" w:sz="4" w:space="0" w:color="auto"/>
            </w:tcBorders>
            <w:noWrap/>
            <w:vAlign w:val="bottom"/>
            <w:hideMark/>
          </w:tcPr>
          <w:p w14:paraId="562BAE87" w14:textId="77777777" w:rsidR="00590123" w:rsidRPr="009D0A98" w:rsidRDefault="00590123" w:rsidP="008F35F3">
            <w:pPr>
              <w:spacing w:after="0" w:line="240" w:lineRule="auto"/>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Főszám (db)</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4D35D16" w14:textId="77777777" w:rsidR="00590123" w:rsidRPr="009D0A98" w:rsidRDefault="00590123" w:rsidP="008F35F3">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12804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BA7125A" w14:textId="77777777" w:rsidR="00590123" w:rsidRPr="009D0A98" w:rsidRDefault="00590123" w:rsidP="008F35F3">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23206</w:t>
            </w:r>
          </w:p>
        </w:tc>
        <w:tc>
          <w:tcPr>
            <w:tcW w:w="1473" w:type="dxa"/>
            <w:tcBorders>
              <w:top w:val="single" w:sz="4" w:space="0" w:color="auto"/>
              <w:left w:val="single" w:sz="4" w:space="0" w:color="auto"/>
              <w:bottom w:val="single" w:sz="4" w:space="0" w:color="auto"/>
              <w:right w:val="single" w:sz="4" w:space="0" w:color="auto"/>
            </w:tcBorders>
            <w:noWrap/>
            <w:vAlign w:val="bottom"/>
            <w:hideMark/>
          </w:tcPr>
          <w:p w14:paraId="7377B5BF" w14:textId="77777777" w:rsidR="00590123" w:rsidRPr="009D0A98" w:rsidRDefault="00590123" w:rsidP="008F35F3">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21859</w:t>
            </w:r>
          </w:p>
        </w:tc>
        <w:tc>
          <w:tcPr>
            <w:tcW w:w="1473" w:type="dxa"/>
            <w:tcBorders>
              <w:top w:val="single" w:sz="4" w:space="0" w:color="auto"/>
              <w:left w:val="single" w:sz="4" w:space="0" w:color="auto"/>
              <w:bottom w:val="single" w:sz="4" w:space="0" w:color="auto"/>
              <w:right w:val="single" w:sz="4" w:space="0" w:color="auto"/>
            </w:tcBorders>
          </w:tcPr>
          <w:p w14:paraId="52846349" w14:textId="77777777" w:rsidR="00590123" w:rsidRPr="009D0A98" w:rsidRDefault="00590123" w:rsidP="008F35F3">
            <w:pPr>
              <w:spacing w:after="0" w:line="240" w:lineRule="auto"/>
              <w:jc w:val="right"/>
              <w:rPr>
                <w:rFonts w:ascii="Times New Roman" w:eastAsia="Times New Roman" w:hAnsi="Times New Roman" w:cs="Times New Roman"/>
                <w:sz w:val="24"/>
                <w:szCs w:val="24"/>
                <w:lang w:eastAsia="en-US"/>
              </w:rPr>
            </w:pPr>
          </w:p>
          <w:p w14:paraId="3BE1CDF2" w14:textId="77777777" w:rsidR="00590123" w:rsidRPr="009D0A98" w:rsidRDefault="00590123" w:rsidP="008F35F3">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28736</w:t>
            </w:r>
          </w:p>
        </w:tc>
      </w:tr>
      <w:tr w:rsidR="00590123" w:rsidRPr="009D0A98" w14:paraId="6C1DCD51" w14:textId="77777777" w:rsidTr="008F35F3">
        <w:trPr>
          <w:trHeight w:val="420"/>
          <w:jc w:val="center"/>
        </w:trPr>
        <w:tc>
          <w:tcPr>
            <w:tcW w:w="2547" w:type="dxa"/>
            <w:tcBorders>
              <w:top w:val="single" w:sz="4" w:space="0" w:color="auto"/>
              <w:left w:val="single" w:sz="4" w:space="0" w:color="auto"/>
              <w:bottom w:val="single" w:sz="4" w:space="0" w:color="auto"/>
              <w:right w:val="single" w:sz="4" w:space="0" w:color="auto"/>
            </w:tcBorders>
            <w:noWrap/>
            <w:vAlign w:val="bottom"/>
            <w:hideMark/>
          </w:tcPr>
          <w:p w14:paraId="73AFC7BD" w14:textId="77777777" w:rsidR="00590123" w:rsidRPr="009D0A98" w:rsidRDefault="00590123" w:rsidP="008F35F3">
            <w:pPr>
              <w:spacing w:after="0" w:line="240" w:lineRule="auto"/>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Alszám (db)</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398E8476" w14:textId="77777777" w:rsidR="00590123" w:rsidRPr="009D0A98" w:rsidRDefault="00590123" w:rsidP="008F35F3">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51877</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B7C84CD" w14:textId="77777777" w:rsidR="00590123" w:rsidRPr="009D0A98" w:rsidRDefault="00590123" w:rsidP="008F35F3">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69799</w:t>
            </w:r>
          </w:p>
        </w:tc>
        <w:tc>
          <w:tcPr>
            <w:tcW w:w="1473" w:type="dxa"/>
            <w:tcBorders>
              <w:top w:val="single" w:sz="4" w:space="0" w:color="auto"/>
              <w:left w:val="single" w:sz="4" w:space="0" w:color="auto"/>
              <w:bottom w:val="single" w:sz="4" w:space="0" w:color="auto"/>
              <w:right w:val="single" w:sz="4" w:space="0" w:color="auto"/>
            </w:tcBorders>
            <w:noWrap/>
            <w:vAlign w:val="bottom"/>
            <w:hideMark/>
          </w:tcPr>
          <w:p w14:paraId="62FF6F75" w14:textId="77777777" w:rsidR="00590123" w:rsidRPr="009D0A98" w:rsidRDefault="00590123" w:rsidP="008F35F3">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70207</w:t>
            </w:r>
          </w:p>
        </w:tc>
        <w:tc>
          <w:tcPr>
            <w:tcW w:w="1473" w:type="dxa"/>
            <w:tcBorders>
              <w:top w:val="single" w:sz="4" w:space="0" w:color="auto"/>
              <w:left w:val="single" w:sz="4" w:space="0" w:color="auto"/>
              <w:bottom w:val="single" w:sz="4" w:space="0" w:color="auto"/>
              <w:right w:val="single" w:sz="4" w:space="0" w:color="auto"/>
            </w:tcBorders>
          </w:tcPr>
          <w:p w14:paraId="7C63C42D" w14:textId="77777777" w:rsidR="00590123" w:rsidRPr="009D0A98" w:rsidRDefault="00590123" w:rsidP="008F35F3">
            <w:pPr>
              <w:spacing w:after="0" w:line="240" w:lineRule="auto"/>
              <w:jc w:val="right"/>
              <w:rPr>
                <w:rFonts w:ascii="Times New Roman" w:eastAsia="Times New Roman" w:hAnsi="Times New Roman" w:cs="Times New Roman"/>
                <w:sz w:val="24"/>
                <w:szCs w:val="24"/>
                <w:lang w:eastAsia="en-US"/>
              </w:rPr>
            </w:pPr>
          </w:p>
          <w:p w14:paraId="1A69E909" w14:textId="77777777" w:rsidR="00590123" w:rsidRPr="009D0A98" w:rsidRDefault="00590123" w:rsidP="008F35F3">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59324</w:t>
            </w:r>
          </w:p>
        </w:tc>
      </w:tr>
    </w:tbl>
    <w:p w14:paraId="4E5A8E77"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031856C2" w14:textId="77777777" w:rsidR="00590123" w:rsidRPr="009D0A98" w:rsidRDefault="00590123" w:rsidP="00590123">
      <w:pPr>
        <w:spacing w:after="0" w:line="240" w:lineRule="auto"/>
        <w:jc w:val="center"/>
        <w:rPr>
          <w:rFonts w:ascii="Times New Roman" w:eastAsia="Times New Roman" w:hAnsi="Times New Roman" w:cs="Times New Roman"/>
          <w:sz w:val="24"/>
          <w:szCs w:val="24"/>
        </w:rPr>
      </w:pPr>
      <w:r w:rsidRPr="009D0A98">
        <w:rPr>
          <w:rFonts w:ascii="Times New Roman" w:hAnsi="Times New Roman" w:cs="Times New Roman"/>
          <w:noProof/>
          <w:sz w:val="24"/>
          <w:szCs w:val="24"/>
        </w:rPr>
        <w:lastRenderedPageBreak/>
        <w:drawing>
          <wp:inline distT="0" distB="0" distL="0" distR="0" wp14:anchorId="1B3F710D" wp14:editId="6BE0BE6F">
            <wp:extent cx="4572000" cy="3048000"/>
            <wp:effectExtent l="0" t="0" r="0" b="0"/>
            <wp:docPr id="47" name="Diagram 47">
              <a:extLst xmlns:a="http://schemas.openxmlformats.org/drawingml/2006/main">
                <a:ext uri="{FF2B5EF4-FFF2-40B4-BE49-F238E27FC236}">
                  <a16:creationId xmlns:a16="http://schemas.microsoft.com/office/drawing/2014/main" id="{12538CDE-9D69-4997-A8E2-A6F6FD0E13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7C4F6B0" w14:textId="77777777" w:rsidR="00590123" w:rsidRPr="009D0A98" w:rsidRDefault="00590123" w:rsidP="00590123">
      <w:pPr>
        <w:spacing w:after="0" w:line="240" w:lineRule="auto"/>
        <w:jc w:val="center"/>
        <w:rPr>
          <w:rFonts w:ascii="Times New Roman" w:eastAsia="Times New Roman" w:hAnsi="Times New Roman" w:cs="Times New Roman"/>
          <w:sz w:val="24"/>
          <w:szCs w:val="24"/>
        </w:rPr>
      </w:pPr>
      <w:r w:rsidRPr="009D0A98">
        <w:rPr>
          <w:rFonts w:ascii="Times New Roman" w:hAnsi="Times New Roman" w:cs="Times New Roman"/>
          <w:noProof/>
          <w:sz w:val="24"/>
          <w:szCs w:val="24"/>
        </w:rPr>
        <w:drawing>
          <wp:inline distT="0" distB="0" distL="0" distR="0" wp14:anchorId="27F6A9CD" wp14:editId="3CDCF284">
            <wp:extent cx="4572000" cy="2857500"/>
            <wp:effectExtent l="0" t="0" r="0" b="0"/>
            <wp:docPr id="54" name="Diagram 54">
              <a:extLst xmlns:a="http://schemas.openxmlformats.org/drawingml/2006/main">
                <a:ext uri="{FF2B5EF4-FFF2-40B4-BE49-F238E27FC236}">
                  <a16:creationId xmlns:a16="http://schemas.microsoft.com/office/drawing/2014/main" id="{1E461F6F-105D-4E1C-B318-02A2A4DF98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A38B035"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tbl>
      <w:tblPr>
        <w:tblW w:w="8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0"/>
        <w:gridCol w:w="1606"/>
        <w:gridCol w:w="1559"/>
        <w:gridCol w:w="1560"/>
        <w:gridCol w:w="1694"/>
      </w:tblGrid>
      <w:tr w:rsidR="009454D7" w:rsidRPr="009D0A98" w14:paraId="58C8C93E" w14:textId="77777777" w:rsidTr="00CC4CD5">
        <w:trPr>
          <w:trHeight w:val="288"/>
          <w:jc w:val="center"/>
        </w:trPr>
        <w:tc>
          <w:tcPr>
            <w:tcW w:w="8919" w:type="dxa"/>
            <w:gridSpan w:val="5"/>
            <w:tcBorders>
              <w:top w:val="single" w:sz="4" w:space="0" w:color="auto"/>
              <w:left w:val="single" w:sz="4" w:space="0" w:color="auto"/>
              <w:bottom w:val="single" w:sz="4" w:space="0" w:color="auto"/>
              <w:right w:val="single" w:sz="4" w:space="0" w:color="auto"/>
            </w:tcBorders>
            <w:noWrap/>
            <w:vAlign w:val="bottom"/>
            <w:hideMark/>
          </w:tcPr>
          <w:p w14:paraId="3C146408" w14:textId="77777777" w:rsidR="009454D7" w:rsidRPr="009D0A98" w:rsidRDefault="009454D7" w:rsidP="00CC4CD5">
            <w:pPr>
              <w:spacing w:after="0" w:line="240" w:lineRule="auto"/>
              <w:jc w:val="center"/>
              <w:rPr>
                <w:rFonts w:ascii="Times New Roman" w:eastAsia="Times New Roman" w:hAnsi="Times New Roman" w:cs="Times New Roman"/>
                <w:b/>
                <w:sz w:val="24"/>
                <w:szCs w:val="24"/>
                <w:lang w:eastAsia="en-US"/>
              </w:rPr>
            </w:pPr>
            <w:r w:rsidRPr="009D0A98">
              <w:rPr>
                <w:rFonts w:ascii="Times New Roman" w:eastAsia="Times New Roman" w:hAnsi="Times New Roman" w:cs="Times New Roman"/>
                <w:b/>
                <w:sz w:val="24"/>
                <w:szCs w:val="24"/>
                <w:lang w:eastAsia="en-US"/>
              </w:rPr>
              <w:t>Kimenő küldemények</w:t>
            </w:r>
          </w:p>
          <w:p w14:paraId="754E52BB" w14:textId="77777777" w:rsidR="009454D7" w:rsidRPr="009D0A98" w:rsidRDefault="009454D7" w:rsidP="00CC4CD5">
            <w:pPr>
              <w:spacing w:after="0" w:line="240" w:lineRule="auto"/>
              <w:jc w:val="center"/>
              <w:rPr>
                <w:rFonts w:ascii="Times New Roman" w:eastAsia="Times New Roman" w:hAnsi="Times New Roman" w:cs="Times New Roman"/>
                <w:b/>
                <w:sz w:val="24"/>
                <w:szCs w:val="24"/>
                <w:lang w:eastAsia="en-US"/>
              </w:rPr>
            </w:pPr>
            <w:r w:rsidRPr="009D0A98">
              <w:rPr>
                <w:rFonts w:ascii="Times New Roman" w:eastAsia="Times New Roman" w:hAnsi="Times New Roman" w:cs="Times New Roman"/>
                <w:b/>
                <w:sz w:val="24"/>
                <w:szCs w:val="24"/>
                <w:lang w:eastAsia="en-US"/>
              </w:rPr>
              <w:t>(2018-2021)</w:t>
            </w:r>
          </w:p>
        </w:tc>
      </w:tr>
      <w:tr w:rsidR="009454D7" w:rsidRPr="009D0A98" w14:paraId="13AC005D" w14:textId="77777777" w:rsidTr="00CC4CD5">
        <w:trPr>
          <w:trHeight w:val="288"/>
          <w:jc w:val="center"/>
        </w:trPr>
        <w:tc>
          <w:tcPr>
            <w:tcW w:w="2500" w:type="dxa"/>
            <w:tcBorders>
              <w:top w:val="single" w:sz="4" w:space="0" w:color="auto"/>
              <w:left w:val="single" w:sz="4" w:space="0" w:color="auto"/>
              <w:bottom w:val="single" w:sz="4" w:space="0" w:color="auto"/>
              <w:right w:val="single" w:sz="4" w:space="0" w:color="auto"/>
            </w:tcBorders>
            <w:noWrap/>
            <w:vAlign w:val="bottom"/>
            <w:hideMark/>
          </w:tcPr>
          <w:p w14:paraId="29DD2C5C" w14:textId="77777777" w:rsidR="009454D7" w:rsidRPr="009D0A98" w:rsidRDefault="009454D7" w:rsidP="00CC4CD5">
            <w:pPr>
              <w:spacing w:line="240" w:lineRule="auto"/>
              <w:rPr>
                <w:rFonts w:ascii="Times New Roman" w:eastAsia="Times New Roman" w:hAnsi="Times New Roman" w:cs="Times New Roman"/>
                <w:b/>
                <w:sz w:val="24"/>
                <w:szCs w:val="24"/>
                <w:lang w:eastAsia="en-US"/>
              </w:rPr>
            </w:pPr>
          </w:p>
        </w:tc>
        <w:tc>
          <w:tcPr>
            <w:tcW w:w="1606" w:type="dxa"/>
            <w:tcBorders>
              <w:top w:val="single" w:sz="4" w:space="0" w:color="auto"/>
              <w:left w:val="single" w:sz="4" w:space="0" w:color="auto"/>
              <w:bottom w:val="single" w:sz="4" w:space="0" w:color="auto"/>
              <w:right w:val="single" w:sz="4" w:space="0" w:color="auto"/>
            </w:tcBorders>
            <w:noWrap/>
            <w:vAlign w:val="bottom"/>
            <w:hideMark/>
          </w:tcPr>
          <w:p w14:paraId="24FBA149" w14:textId="77777777" w:rsidR="009454D7" w:rsidRPr="009D0A98" w:rsidRDefault="009454D7" w:rsidP="00CC4CD5">
            <w:pPr>
              <w:spacing w:after="0" w:line="240" w:lineRule="auto"/>
              <w:jc w:val="center"/>
              <w:rPr>
                <w:rFonts w:ascii="Times New Roman" w:eastAsia="Times New Roman" w:hAnsi="Times New Roman" w:cs="Times New Roman"/>
                <w:b/>
                <w:sz w:val="24"/>
                <w:szCs w:val="24"/>
                <w:lang w:eastAsia="en-US"/>
              </w:rPr>
            </w:pPr>
            <w:r w:rsidRPr="009D0A98">
              <w:rPr>
                <w:rFonts w:ascii="Times New Roman" w:eastAsia="Times New Roman" w:hAnsi="Times New Roman" w:cs="Times New Roman"/>
                <w:b/>
                <w:sz w:val="24"/>
                <w:szCs w:val="24"/>
                <w:lang w:eastAsia="en-US"/>
              </w:rPr>
              <w:t>2018</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4673B85" w14:textId="77777777" w:rsidR="009454D7" w:rsidRPr="009D0A98" w:rsidRDefault="009454D7" w:rsidP="00CC4CD5">
            <w:pPr>
              <w:spacing w:after="0" w:line="240" w:lineRule="auto"/>
              <w:jc w:val="center"/>
              <w:rPr>
                <w:rFonts w:ascii="Times New Roman" w:eastAsia="Times New Roman" w:hAnsi="Times New Roman" w:cs="Times New Roman"/>
                <w:b/>
                <w:sz w:val="24"/>
                <w:szCs w:val="24"/>
                <w:lang w:eastAsia="en-US"/>
              </w:rPr>
            </w:pPr>
            <w:r w:rsidRPr="009D0A98">
              <w:rPr>
                <w:rFonts w:ascii="Times New Roman" w:eastAsia="Times New Roman" w:hAnsi="Times New Roman" w:cs="Times New Roman"/>
                <w:b/>
                <w:sz w:val="24"/>
                <w:szCs w:val="24"/>
                <w:lang w:eastAsia="en-US"/>
              </w:rPr>
              <w:t>2019</w:t>
            </w:r>
          </w:p>
        </w:tc>
        <w:tc>
          <w:tcPr>
            <w:tcW w:w="1560" w:type="dxa"/>
            <w:tcBorders>
              <w:top w:val="single" w:sz="4" w:space="0" w:color="auto"/>
              <w:left w:val="single" w:sz="4" w:space="0" w:color="auto"/>
              <w:bottom w:val="single" w:sz="4" w:space="0" w:color="auto"/>
              <w:right w:val="single" w:sz="4" w:space="0" w:color="auto"/>
            </w:tcBorders>
            <w:noWrap/>
            <w:vAlign w:val="bottom"/>
            <w:hideMark/>
          </w:tcPr>
          <w:p w14:paraId="67633A86" w14:textId="77777777" w:rsidR="009454D7" w:rsidRPr="009D0A98" w:rsidRDefault="009454D7" w:rsidP="00CC4CD5">
            <w:pPr>
              <w:spacing w:after="0" w:line="240" w:lineRule="auto"/>
              <w:jc w:val="center"/>
              <w:rPr>
                <w:rFonts w:ascii="Times New Roman" w:eastAsia="Times New Roman" w:hAnsi="Times New Roman" w:cs="Times New Roman"/>
                <w:b/>
                <w:sz w:val="24"/>
                <w:szCs w:val="24"/>
                <w:lang w:eastAsia="en-US"/>
              </w:rPr>
            </w:pPr>
            <w:r w:rsidRPr="009D0A98">
              <w:rPr>
                <w:rFonts w:ascii="Times New Roman" w:eastAsia="Times New Roman" w:hAnsi="Times New Roman" w:cs="Times New Roman"/>
                <w:b/>
                <w:sz w:val="24"/>
                <w:szCs w:val="24"/>
                <w:lang w:eastAsia="en-US"/>
              </w:rPr>
              <w:t>2020</w:t>
            </w:r>
          </w:p>
        </w:tc>
        <w:tc>
          <w:tcPr>
            <w:tcW w:w="1694" w:type="dxa"/>
            <w:tcBorders>
              <w:top w:val="single" w:sz="4" w:space="0" w:color="auto"/>
              <w:left w:val="single" w:sz="4" w:space="0" w:color="auto"/>
              <w:bottom w:val="single" w:sz="4" w:space="0" w:color="auto"/>
              <w:right w:val="single" w:sz="4" w:space="0" w:color="auto"/>
            </w:tcBorders>
          </w:tcPr>
          <w:p w14:paraId="64C92562" w14:textId="77777777" w:rsidR="009454D7" w:rsidRPr="009D0A98" w:rsidRDefault="009454D7" w:rsidP="00CC4CD5">
            <w:pPr>
              <w:spacing w:after="0" w:line="240" w:lineRule="auto"/>
              <w:jc w:val="center"/>
              <w:rPr>
                <w:rFonts w:ascii="Times New Roman" w:eastAsia="Times New Roman" w:hAnsi="Times New Roman" w:cs="Times New Roman"/>
                <w:b/>
                <w:sz w:val="24"/>
                <w:szCs w:val="24"/>
                <w:lang w:eastAsia="en-US"/>
              </w:rPr>
            </w:pPr>
            <w:r w:rsidRPr="009D0A98">
              <w:rPr>
                <w:rFonts w:ascii="Times New Roman" w:eastAsia="Times New Roman" w:hAnsi="Times New Roman" w:cs="Times New Roman"/>
                <w:b/>
                <w:sz w:val="24"/>
                <w:szCs w:val="24"/>
                <w:lang w:eastAsia="en-US"/>
              </w:rPr>
              <w:t>2021</w:t>
            </w:r>
          </w:p>
        </w:tc>
      </w:tr>
      <w:tr w:rsidR="009454D7" w:rsidRPr="009D0A98" w14:paraId="04AAF49B" w14:textId="77777777" w:rsidTr="00CC4CD5">
        <w:trPr>
          <w:trHeight w:val="288"/>
          <w:jc w:val="center"/>
        </w:trPr>
        <w:tc>
          <w:tcPr>
            <w:tcW w:w="2500" w:type="dxa"/>
            <w:tcBorders>
              <w:top w:val="single" w:sz="4" w:space="0" w:color="auto"/>
              <w:left w:val="single" w:sz="4" w:space="0" w:color="auto"/>
              <w:bottom w:val="single" w:sz="4" w:space="0" w:color="auto"/>
              <w:right w:val="single" w:sz="4" w:space="0" w:color="auto"/>
            </w:tcBorders>
            <w:noWrap/>
            <w:vAlign w:val="bottom"/>
            <w:hideMark/>
          </w:tcPr>
          <w:p w14:paraId="4896A881" w14:textId="77777777" w:rsidR="009454D7" w:rsidRPr="009D0A98" w:rsidRDefault="009454D7" w:rsidP="00CC4CD5">
            <w:pPr>
              <w:spacing w:after="0" w:line="240" w:lineRule="auto"/>
              <w:rPr>
                <w:rFonts w:ascii="Times New Roman" w:eastAsia="Times New Roman" w:hAnsi="Times New Roman" w:cs="Times New Roman"/>
                <w:b/>
                <w:sz w:val="24"/>
                <w:szCs w:val="24"/>
                <w:lang w:eastAsia="en-US"/>
              </w:rPr>
            </w:pPr>
            <w:r w:rsidRPr="009D0A98">
              <w:rPr>
                <w:rFonts w:ascii="Times New Roman" w:eastAsia="Times New Roman" w:hAnsi="Times New Roman" w:cs="Times New Roman"/>
                <w:b/>
                <w:sz w:val="24"/>
                <w:szCs w:val="24"/>
                <w:lang w:eastAsia="en-US"/>
              </w:rPr>
              <w:t>Küldemények száma (db)</w:t>
            </w:r>
          </w:p>
        </w:tc>
        <w:tc>
          <w:tcPr>
            <w:tcW w:w="1606" w:type="dxa"/>
            <w:tcBorders>
              <w:top w:val="single" w:sz="4" w:space="0" w:color="auto"/>
              <w:left w:val="single" w:sz="4" w:space="0" w:color="auto"/>
              <w:bottom w:val="single" w:sz="4" w:space="0" w:color="auto"/>
              <w:right w:val="single" w:sz="4" w:space="0" w:color="auto"/>
            </w:tcBorders>
            <w:noWrap/>
            <w:vAlign w:val="bottom"/>
            <w:hideMark/>
          </w:tcPr>
          <w:p w14:paraId="56CB49F5" w14:textId="77777777" w:rsidR="009454D7" w:rsidRPr="009D0A98" w:rsidRDefault="009454D7" w:rsidP="00CC4CD5">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9345 db</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4FE127D3" w14:textId="77777777" w:rsidR="009454D7" w:rsidRPr="009D0A98" w:rsidRDefault="009454D7" w:rsidP="00CC4CD5">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13642 db</w:t>
            </w:r>
          </w:p>
        </w:tc>
        <w:tc>
          <w:tcPr>
            <w:tcW w:w="1560" w:type="dxa"/>
            <w:tcBorders>
              <w:top w:val="single" w:sz="4" w:space="0" w:color="auto"/>
              <w:left w:val="single" w:sz="4" w:space="0" w:color="auto"/>
              <w:bottom w:val="single" w:sz="4" w:space="0" w:color="auto"/>
              <w:right w:val="single" w:sz="4" w:space="0" w:color="auto"/>
            </w:tcBorders>
            <w:noWrap/>
            <w:vAlign w:val="bottom"/>
            <w:hideMark/>
          </w:tcPr>
          <w:p w14:paraId="0BC1B21B" w14:textId="77777777" w:rsidR="009454D7" w:rsidRPr="009D0A98" w:rsidRDefault="009454D7" w:rsidP="00CC4CD5">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13722 db</w:t>
            </w:r>
          </w:p>
        </w:tc>
        <w:tc>
          <w:tcPr>
            <w:tcW w:w="1694" w:type="dxa"/>
            <w:tcBorders>
              <w:top w:val="single" w:sz="4" w:space="0" w:color="auto"/>
              <w:left w:val="single" w:sz="4" w:space="0" w:color="auto"/>
              <w:bottom w:val="single" w:sz="4" w:space="0" w:color="auto"/>
              <w:right w:val="single" w:sz="4" w:space="0" w:color="auto"/>
            </w:tcBorders>
          </w:tcPr>
          <w:p w14:paraId="20DA713B" w14:textId="77777777" w:rsidR="009454D7" w:rsidRPr="009D0A98" w:rsidRDefault="009454D7" w:rsidP="00CC4CD5">
            <w:pPr>
              <w:spacing w:after="0" w:line="240" w:lineRule="auto"/>
              <w:jc w:val="right"/>
              <w:rPr>
                <w:rFonts w:ascii="Times New Roman" w:eastAsia="Times New Roman" w:hAnsi="Times New Roman" w:cs="Times New Roman"/>
                <w:sz w:val="24"/>
                <w:szCs w:val="24"/>
                <w:lang w:eastAsia="en-US"/>
              </w:rPr>
            </w:pPr>
          </w:p>
          <w:p w14:paraId="7736997B" w14:textId="77777777" w:rsidR="009454D7" w:rsidRPr="009D0A98" w:rsidRDefault="009454D7" w:rsidP="00CC4CD5">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11186 db</w:t>
            </w:r>
          </w:p>
        </w:tc>
      </w:tr>
      <w:tr w:rsidR="009454D7" w:rsidRPr="009D0A98" w14:paraId="79417FDD" w14:textId="77777777" w:rsidTr="00CC4CD5">
        <w:trPr>
          <w:trHeight w:val="288"/>
          <w:jc w:val="center"/>
        </w:trPr>
        <w:tc>
          <w:tcPr>
            <w:tcW w:w="2500" w:type="dxa"/>
            <w:tcBorders>
              <w:top w:val="single" w:sz="4" w:space="0" w:color="auto"/>
              <w:left w:val="single" w:sz="4" w:space="0" w:color="auto"/>
              <w:bottom w:val="single" w:sz="4" w:space="0" w:color="auto"/>
              <w:right w:val="single" w:sz="4" w:space="0" w:color="auto"/>
            </w:tcBorders>
            <w:noWrap/>
            <w:vAlign w:val="bottom"/>
            <w:hideMark/>
          </w:tcPr>
          <w:p w14:paraId="2D768798" w14:textId="77777777" w:rsidR="009454D7" w:rsidRPr="009D0A98" w:rsidRDefault="009454D7" w:rsidP="00CC4CD5">
            <w:pPr>
              <w:spacing w:after="0" w:line="240" w:lineRule="auto"/>
              <w:rPr>
                <w:rFonts w:ascii="Times New Roman" w:eastAsia="Times New Roman" w:hAnsi="Times New Roman" w:cs="Times New Roman"/>
                <w:b/>
                <w:sz w:val="24"/>
                <w:szCs w:val="24"/>
                <w:lang w:eastAsia="en-US"/>
              </w:rPr>
            </w:pPr>
            <w:r w:rsidRPr="009D0A98">
              <w:rPr>
                <w:rFonts w:ascii="Times New Roman" w:eastAsia="Times New Roman" w:hAnsi="Times New Roman" w:cs="Times New Roman"/>
                <w:b/>
                <w:sz w:val="24"/>
                <w:szCs w:val="24"/>
                <w:lang w:eastAsia="en-US"/>
              </w:rPr>
              <w:t>Küldemények értéke (Ft)</w:t>
            </w:r>
          </w:p>
        </w:tc>
        <w:tc>
          <w:tcPr>
            <w:tcW w:w="1606" w:type="dxa"/>
            <w:tcBorders>
              <w:top w:val="single" w:sz="4" w:space="0" w:color="auto"/>
              <w:left w:val="single" w:sz="4" w:space="0" w:color="auto"/>
              <w:bottom w:val="single" w:sz="4" w:space="0" w:color="auto"/>
              <w:right w:val="single" w:sz="4" w:space="0" w:color="auto"/>
            </w:tcBorders>
            <w:noWrap/>
            <w:vAlign w:val="bottom"/>
            <w:hideMark/>
          </w:tcPr>
          <w:p w14:paraId="373CAF48" w14:textId="77777777" w:rsidR="009454D7" w:rsidRPr="009D0A98" w:rsidRDefault="009454D7" w:rsidP="00CC4CD5">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368 360 Ft</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E1D2790" w14:textId="77777777" w:rsidR="009454D7" w:rsidRPr="009D0A98" w:rsidRDefault="009454D7" w:rsidP="00CC4CD5">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456 259 Ft</w:t>
            </w:r>
          </w:p>
        </w:tc>
        <w:tc>
          <w:tcPr>
            <w:tcW w:w="1560" w:type="dxa"/>
            <w:tcBorders>
              <w:top w:val="single" w:sz="4" w:space="0" w:color="auto"/>
              <w:left w:val="single" w:sz="4" w:space="0" w:color="auto"/>
              <w:bottom w:val="single" w:sz="4" w:space="0" w:color="auto"/>
              <w:right w:val="single" w:sz="4" w:space="0" w:color="auto"/>
            </w:tcBorders>
            <w:noWrap/>
            <w:vAlign w:val="bottom"/>
            <w:hideMark/>
          </w:tcPr>
          <w:p w14:paraId="2F8380F3" w14:textId="77777777" w:rsidR="009454D7" w:rsidRPr="009D0A98" w:rsidRDefault="009454D7" w:rsidP="00CC4CD5">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2 781 883 Ft</w:t>
            </w:r>
          </w:p>
        </w:tc>
        <w:tc>
          <w:tcPr>
            <w:tcW w:w="1694" w:type="dxa"/>
            <w:tcBorders>
              <w:top w:val="single" w:sz="4" w:space="0" w:color="auto"/>
              <w:left w:val="single" w:sz="4" w:space="0" w:color="auto"/>
              <w:bottom w:val="single" w:sz="4" w:space="0" w:color="auto"/>
              <w:right w:val="single" w:sz="4" w:space="0" w:color="auto"/>
            </w:tcBorders>
          </w:tcPr>
          <w:p w14:paraId="62F6C89C" w14:textId="77777777" w:rsidR="009454D7" w:rsidRPr="009D0A98" w:rsidRDefault="009454D7" w:rsidP="00CC4CD5">
            <w:pPr>
              <w:spacing w:after="0" w:line="240" w:lineRule="auto"/>
              <w:jc w:val="right"/>
              <w:rPr>
                <w:rFonts w:ascii="Times New Roman" w:eastAsia="Times New Roman" w:hAnsi="Times New Roman" w:cs="Times New Roman"/>
                <w:sz w:val="24"/>
                <w:szCs w:val="24"/>
                <w:lang w:eastAsia="en-US"/>
              </w:rPr>
            </w:pPr>
          </w:p>
          <w:p w14:paraId="307AFCD0" w14:textId="77777777" w:rsidR="009454D7" w:rsidRPr="009D0A98" w:rsidRDefault="009454D7" w:rsidP="00CC4CD5">
            <w:pPr>
              <w:spacing w:after="0" w:line="240" w:lineRule="auto"/>
              <w:jc w:val="right"/>
              <w:rPr>
                <w:rFonts w:ascii="Times New Roman" w:eastAsia="Times New Roman" w:hAnsi="Times New Roman" w:cs="Times New Roman"/>
                <w:sz w:val="24"/>
                <w:szCs w:val="24"/>
                <w:lang w:eastAsia="en-US"/>
              </w:rPr>
            </w:pPr>
            <w:r w:rsidRPr="009D0A98">
              <w:rPr>
                <w:rFonts w:ascii="Times New Roman" w:eastAsia="Times New Roman" w:hAnsi="Times New Roman" w:cs="Times New Roman"/>
                <w:sz w:val="24"/>
                <w:szCs w:val="24"/>
                <w:lang w:eastAsia="en-US"/>
              </w:rPr>
              <w:t>6 578 254 Ft</w:t>
            </w:r>
          </w:p>
        </w:tc>
      </w:tr>
    </w:tbl>
    <w:p w14:paraId="60D34C5A" w14:textId="77777777" w:rsidR="009454D7" w:rsidRPr="009D0A98" w:rsidRDefault="009454D7" w:rsidP="009454D7">
      <w:pPr>
        <w:spacing w:after="0" w:line="240" w:lineRule="auto"/>
        <w:jc w:val="both"/>
        <w:rPr>
          <w:rFonts w:ascii="Times New Roman" w:eastAsia="Times New Roman" w:hAnsi="Times New Roman" w:cs="Times New Roman"/>
          <w:sz w:val="24"/>
          <w:szCs w:val="24"/>
        </w:rPr>
      </w:pPr>
    </w:p>
    <w:p w14:paraId="2524F755" w14:textId="77777777" w:rsidR="009454D7" w:rsidRPr="009D0A98" w:rsidRDefault="009454D7" w:rsidP="009454D7">
      <w:pPr>
        <w:spacing w:after="0" w:line="240" w:lineRule="auto"/>
        <w:jc w:val="both"/>
        <w:rPr>
          <w:rFonts w:ascii="Times New Roman" w:eastAsia="Times New Roman" w:hAnsi="Times New Roman" w:cs="Times New Roman"/>
          <w:sz w:val="24"/>
          <w:szCs w:val="24"/>
        </w:rPr>
      </w:pPr>
    </w:p>
    <w:p w14:paraId="16313B2B" w14:textId="5F8954DE" w:rsidR="009454D7" w:rsidRPr="009D0A98" w:rsidRDefault="009454D7" w:rsidP="009454D7">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2021-ben a Magyar Posta Zrt. újabb áremelést hajtott végre a küldemények esetében. A kimutatás alapján látszik, hogy ugyan a postai küldemények száma csökkent, mely az elektronikus ügyintézés kötelezettségének tudható be</w:t>
      </w:r>
      <w:r w:rsidR="00966BF5" w:rsidRPr="009D0A98">
        <w:rPr>
          <w:rFonts w:ascii="Times New Roman" w:eastAsia="Times New Roman" w:hAnsi="Times New Roman" w:cs="Times New Roman"/>
          <w:sz w:val="24"/>
          <w:szCs w:val="24"/>
        </w:rPr>
        <w:t>,</w:t>
      </w:r>
      <w:r w:rsidRPr="009D0A98">
        <w:rPr>
          <w:rFonts w:ascii="Times New Roman" w:eastAsia="Times New Roman" w:hAnsi="Times New Roman" w:cs="Times New Roman"/>
          <w:sz w:val="24"/>
          <w:szCs w:val="24"/>
        </w:rPr>
        <w:t xml:space="preserve"> ugyanis számos esetben csak elektronikus ügyintézési mód nyitott az ügyfelek számára, a küldemények értéke több, mint a kétszeresére nőtt a 2020-as esztendőhöz képest. A küldemények éves költségén túl a Hivatal a </w:t>
      </w:r>
      <w:r w:rsidRPr="009D0A98">
        <w:rPr>
          <w:rFonts w:ascii="Times New Roman" w:eastAsia="Times New Roman" w:hAnsi="Times New Roman" w:cs="Times New Roman"/>
          <w:sz w:val="24"/>
          <w:szCs w:val="24"/>
        </w:rPr>
        <w:lastRenderedPageBreak/>
        <w:t>Magyar Posta Zrt felé egyéb postai szolgáltatások díjat is fizet (pl: postafiók díja, Fóti Hírnök kézbesítésének díja), mely a 2021-es évben megközelít</w:t>
      </w:r>
      <w:r w:rsidR="00966BF5" w:rsidRPr="009D0A98">
        <w:rPr>
          <w:rFonts w:ascii="Times New Roman" w:eastAsia="Times New Roman" w:hAnsi="Times New Roman" w:cs="Times New Roman"/>
          <w:sz w:val="24"/>
          <w:szCs w:val="24"/>
        </w:rPr>
        <w:t>ette</w:t>
      </w:r>
      <w:r w:rsidRPr="009D0A98">
        <w:rPr>
          <w:rFonts w:ascii="Times New Roman" w:eastAsia="Times New Roman" w:hAnsi="Times New Roman" w:cs="Times New Roman"/>
          <w:sz w:val="24"/>
          <w:szCs w:val="24"/>
        </w:rPr>
        <w:t xml:space="preserve"> a kétmillió forintot.</w:t>
      </w:r>
    </w:p>
    <w:p w14:paraId="580597B9"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3F256C27" w14:textId="77777777" w:rsidR="00590123" w:rsidRPr="009D0A98" w:rsidRDefault="00590123" w:rsidP="00590123">
      <w:pPr>
        <w:spacing w:after="0" w:line="240" w:lineRule="auto"/>
        <w:jc w:val="both"/>
        <w:rPr>
          <w:rFonts w:ascii="Times New Roman" w:hAnsi="Times New Roman" w:cs="Times New Roman"/>
          <w:noProof/>
          <w:sz w:val="24"/>
          <w:szCs w:val="24"/>
        </w:rPr>
      </w:pPr>
      <w:r w:rsidRPr="009D0A98">
        <w:rPr>
          <w:rFonts w:ascii="Times New Roman" w:hAnsi="Times New Roman" w:cs="Times New Roman"/>
          <w:noProof/>
          <w:sz w:val="24"/>
          <w:szCs w:val="24"/>
        </w:rPr>
        <w:drawing>
          <wp:inline distT="0" distB="0" distL="0" distR="0" wp14:anchorId="03509204" wp14:editId="44FE51AF">
            <wp:extent cx="5743575" cy="2857500"/>
            <wp:effectExtent l="0" t="0" r="0" b="0"/>
            <wp:docPr id="55" name="Diagram 55">
              <a:extLst xmlns:a="http://schemas.openxmlformats.org/drawingml/2006/main">
                <a:ext uri="{FF2B5EF4-FFF2-40B4-BE49-F238E27FC236}">
                  <a16:creationId xmlns:a16="http://schemas.microsoft.com/office/drawing/2014/main" id="{52D76BFF-206C-401F-8034-FADAABD3C6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9B2DD73" w14:textId="77777777" w:rsidR="00590123" w:rsidRPr="009D0A98" w:rsidRDefault="00590123" w:rsidP="00590123">
      <w:pPr>
        <w:rPr>
          <w:rFonts w:ascii="Times New Roman" w:hAnsi="Times New Roman" w:cs="Times New Roman"/>
          <w:sz w:val="24"/>
          <w:szCs w:val="24"/>
        </w:rPr>
      </w:pPr>
    </w:p>
    <w:p w14:paraId="7DE650FA"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2020-as év második felében megkezdődtek az iratselejtezési munkálatok. A selejtezés kötelezettségét Kormányrendelet szabályozza a közfeladatot ellátó szervek esetében. Az elmúlt közel 20 évben nem volt átfogó irattári selejtezés, ezért eleget téve a jogszabályi kötelezettségnek, valamint a többéves mulasztást orvosolva a Hivatal megkezdte az ügyiratok áttekintését, selejtezését külső szakértők bevonásával, mely az ügyviteli munkatársakra nagy feladatot rótt. Bár a munka adminisztratív része 2020-ban lezárult a fizikai megvalósítás áthúzódott a következő évre. Közel 54 m</w:t>
      </w:r>
      <w:r w:rsidRPr="009D0A98">
        <w:rPr>
          <w:rFonts w:ascii="Times New Roman" w:eastAsia="Times New Roman" w:hAnsi="Times New Roman" w:cs="Times New Roman"/>
          <w:sz w:val="24"/>
          <w:szCs w:val="24"/>
          <w:vertAlign w:val="superscript"/>
        </w:rPr>
        <w:t>3</w:t>
      </w:r>
      <w:r w:rsidRPr="009D0A98">
        <w:rPr>
          <w:rFonts w:ascii="Times New Roman" w:eastAsia="Times New Roman" w:hAnsi="Times New Roman" w:cs="Times New Roman"/>
          <w:sz w:val="24"/>
          <w:szCs w:val="24"/>
        </w:rPr>
        <w:t>-nyi selejt iratanyag felszabadításával 2021-ben megkezdődött az eddig irodákban tárolt iratanyagok irattározása.</w:t>
      </w:r>
    </w:p>
    <w:p w14:paraId="07BD7C9D" w14:textId="77777777" w:rsidR="00590123" w:rsidRPr="009D0A98" w:rsidRDefault="00590123" w:rsidP="00590123">
      <w:pPr>
        <w:pStyle w:val="Cmsor3"/>
        <w:tabs>
          <w:tab w:val="left" w:pos="708"/>
        </w:tabs>
        <w:spacing w:after="0" w:line="240" w:lineRule="auto"/>
        <w:ind w:left="0" w:firstLine="3"/>
        <w:jc w:val="center"/>
        <w:rPr>
          <w:rFonts w:ascii="Times New Roman" w:hAnsi="Times New Roman" w:cs="Times New Roman"/>
          <w:color w:val="auto"/>
          <w:sz w:val="24"/>
          <w:szCs w:val="24"/>
        </w:rPr>
      </w:pPr>
    </w:p>
    <w:p w14:paraId="0B6234D5" w14:textId="0DBBB00B" w:rsidR="00590123" w:rsidRPr="009D0A98" w:rsidRDefault="00590123" w:rsidP="00590123">
      <w:pPr>
        <w:pStyle w:val="Cmsor3"/>
        <w:tabs>
          <w:tab w:val="left" w:pos="708"/>
        </w:tabs>
        <w:spacing w:after="0" w:line="240" w:lineRule="auto"/>
        <w:ind w:left="0" w:firstLine="3"/>
        <w:rPr>
          <w:rFonts w:ascii="Times New Roman" w:hAnsi="Times New Roman" w:cs="Times New Roman"/>
          <w:b w:val="0"/>
          <w:bCs/>
          <w:color w:val="auto"/>
          <w:sz w:val="24"/>
          <w:szCs w:val="24"/>
        </w:rPr>
      </w:pPr>
      <w:r w:rsidRPr="009D0A98">
        <w:rPr>
          <w:rFonts w:ascii="Times New Roman" w:hAnsi="Times New Roman" w:cs="Times New Roman"/>
          <w:b w:val="0"/>
          <w:bCs/>
          <w:color w:val="auto"/>
          <w:sz w:val="24"/>
          <w:szCs w:val="24"/>
        </w:rPr>
        <w:t>2021-ben a selejtezési folyamat a nem selejtezhető (nullás) iratanyag levéltári átadásra történő előkészítésével folytatódott, melyet a vonatkozó jogszabályok alapján</w:t>
      </w:r>
      <w:r w:rsidR="00373857" w:rsidRPr="009D0A98">
        <w:rPr>
          <w:rFonts w:ascii="Times New Roman" w:hAnsi="Times New Roman" w:cs="Times New Roman"/>
          <w:b w:val="0"/>
          <w:bCs/>
          <w:color w:val="auto"/>
          <w:sz w:val="24"/>
          <w:szCs w:val="24"/>
        </w:rPr>
        <w:t xml:space="preserve"> az</w:t>
      </w:r>
      <w:r w:rsidRPr="009D0A98">
        <w:rPr>
          <w:rFonts w:ascii="Times New Roman" w:hAnsi="Times New Roman" w:cs="Times New Roman"/>
          <w:b w:val="0"/>
          <w:bCs/>
          <w:color w:val="auto"/>
          <w:sz w:val="24"/>
          <w:szCs w:val="24"/>
        </w:rPr>
        <w:t xml:space="preserve"> 1982-1990</w:t>
      </w:r>
      <w:r w:rsidR="00373857" w:rsidRPr="009D0A98">
        <w:rPr>
          <w:rFonts w:ascii="Times New Roman" w:hAnsi="Times New Roman" w:cs="Times New Roman"/>
          <w:b w:val="0"/>
          <w:bCs/>
          <w:color w:val="auto"/>
          <w:sz w:val="24"/>
          <w:szCs w:val="24"/>
        </w:rPr>
        <w:t xml:space="preserve"> közötti iratállományra</w:t>
      </w:r>
      <w:r w:rsidRPr="009D0A98">
        <w:rPr>
          <w:rFonts w:ascii="Times New Roman" w:hAnsi="Times New Roman" w:cs="Times New Roman"/>
          <w:b w:val="0"/>
          <w:bCs/>
          <w:color w:val="auto"/>
          <w:sz w:val="24"/>
          <w:szCs w:val="24"/>
        </w:rPr>
        <w:t xml:space="preserve"> készítettek elő a megbízott külső szakértők. Ezen iratokat szabványos levéltári dobozokban kell elhelyezni, a levéltár előírásainak megfelelően. A feldolgozott anyagok összesen 67 doboznyi mennyiséget tesznek ki, melyhez 18 db iktatókönyv és 11 db mutatókönyv tartozik. Az előkészítés 2021. novemberében megtörtén</w:t>
      </w:r>
      <w:r w:rsidR="00373857" w:rsidRPr="009D0A98">
        <w:rPr>
          <w:rFonts w:ascii="Times New Roman" w:hAnsi="Times New Roman" w:cs="Times New Roman"/>
          <w:b w:val="0"/>
          <w:bCs/>
          <w:color w:val="auto"/>
          <w:sz w:val="24"/>
          <w:szCs w:val="24"/>
        </w:rPr>
        <w:t>t</w:t>
      </w:r>
      <w:r w:rsidRPr="009D0A98">
        <w:rPr>
          <w:rFonts w:ascii="Times New Roman" w:hAnsi="Times New Roman" w:cs="Times New Roman"/>
          <w:b w:val="0"/>
          <w:bCs/>
          <w:color w:val="auto"/>
          <w:sz w:val="24"/>
          <w:szCs w:val="24"/>
        </w:rPr>
        <w:t>, az iratok jegyzőkönyve elkészült, mely megküldésre került a Magyar Nemzeti Levéltárnak jóváhagyás céljából.</w:t>
      </w:r>
    </w:p>
    <w:p w14:paraId="51917FC8" w14:textId="77777777" w:rsidR="00590123" w:rsidRPr="009D0A98" w:rsidRDefault="00590123" w:rsidP="00590123">
      <w:pPr>
        <w:pStyle w:val="Cmsor3"/>
        <w:tabs>
          <w:tab w:val="left" w:pos="708"/>
        </w:tabs>
        <w:spacing w:after="0" w:line="240" w:lineRule="auto"/>
        <w:ind w:left="0" w:firstLine="3"/>
        <w:jc w:val="center"/>
        <w:rPr>
          <w:rFonts w:ascii="Times New Roman" w:hAnsi="Times New Roman" w:cs="Times New Roman"/>
          <w:b w:val="0"/>
          <w:bCs/>
          <w:color w:val="auto"/>
          <w:sz w:val="24"/>
          <w:szCs w:val="24"/>
        </w:rPr>
      </w:pPr>
    </w:p>
    <w:p w14:paraId="04E3C25E" w14:textId="77777777" w:rsidR="00590123" w:rsidRPr="009D0A98" w:rsidRDefault="00590123" w:rsidP="00590123">
      <w:pPr>
        <w:rPr>
          <w:rFonts w:ascii="Times New Roman" w:hAnsi="Times New Roman" w:cs="Times New Roman"/>
          <w:b/>
          <w:bCs/>
          <w:sz w:val="24"/>
          <w:szCs w:val="24"/>
        </w:rPr>
      </w:pPr>
      <w:r w:rsidRPr="009D0A98">
        <w:rPr>
          <w:rFonts w:ascii="Times New Roman" w:hAnsi="Times New Roman" w:cs="Times New Roman"/>
          <w:b/>
          <w:bCs/>
          <w:sz w:val="24"/>
          <w:szCs w:val="24"/>
        </w:rPr>
        <w:t>Képviselői iroda feladatellátása</w:t>
      </w:r>
    </w:p>
    <w:p w14:paraId="30A43697" w14:textId="78878B43" w:rsidR="00590123" w:rsidRPr="009D0A98" w:rsidRDefault="00590123" w:rsidP="00590123">
      <w:pPr>
        <w:spacing w:line="240" w:lineRule="auto"/>
        <w:jc w:val="both"/>
        <w:rPr>
          <w:rFonts w:ascii="Times New Roman" w:eastAsiaTheme="minorHAnsi" w:hAnsi="Times New Roman" w:cs="Times New Roman"/>
          <w:sz w:val="24"/>
          <w:szCs w:val="24"/>
        </w:rPr>
      </w:pPr>
      <w:r w:rsidRPr="009D0A98">
        <w:rPr>
          <w:rFonts w:ascii="Times New Roman" w:hAnsi="Times New Roman" w:cs="Times New Roman"/>
          <w:sz w:val="24"/>
          <w:szCs w:val="24"/>
        </w:rPr>
        <w:t xml:space="preserve">A Képviselői iroda 2021. február 1-jével kezdte meg tevékenységét. Létrehozásának alapvető indoka az önkormányzati képviselők és a </w:t>
      </w:r>
      <w:r w:rsidRPr="009D0A98">
        <w:rPr>
          <w:rFonts w:ascii="Times New Roman" w:eastAsia="Times New Roman" w:hAnsi="Times New Roman" w:cs="Times New Roman"/>
          <w:sz w:val="24"/>
          <w:szCs w:val="24"/>
        </w:rPr>
        <w:t>Hivatal közötti gördülékenyebb kapcsolattartás, a képviselőkhöz beérkező lakossági panaszok, bejelentések egy helyen való kezelése, nyilvántartása, a hivatali válaszlevelek határidőben történő megküldése a képviselők felé.</w:t>
      </w:r>
    </w:p>
    <w:p w14:paraId="26CEF94D" w14:textId="77777777" w:rsidR="00590123" w:rsidRPr="009D0A98" w:rsidRDefault="00590123" w:rsidP="00590123">
      <w:pPr>
        <w:spacing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Képviselői irodához 2021. február 1-jétől december 31-ig 39 képviselői bejelentés érkezett közvetlenül, amely az ASP rendszerben iktatásra került. Jellemzően mindegyik 1-3 féle lakossági bejelentést takar, melyekre kivétel nélkül választ kapott – a területért felelős osztályok bevonásával – az érintett képviselő.</w:t>
      </w:r>
    </w:p>
    <w:p w14:paraId="6D3ECC85" w14:textId="77777777" w:rsidR="00590123" w:rsidRPr="009D0A98" w:rsidRDefault="00590123" w:rsidP="00590123">
      <w:pPr>
        <w:spacing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lastRenderedPageBreak/>
        <w:t xml:space="preserve">A képviselő-testületi üléseken – szinte kivétel nélkül - több kérés, kérdés érkezik a képviselők részéről, melyeket az osztályok válaszolnak meg, a képviselő felé való megküldése a Képviselői iroda feladata. Ezek a levelek jellemzően az osztályokon kerülnek iktatásra. </w:t>
      </w:r>
    </w:p>
    <w:p w14:paraId="1D390A72" w14:textId="77777777" w:rsidR="00590123" w:rsidRPr="009D0A98" w:rsidRDefault="00590123" w:rsidP="00590123">
      <w:pPr>
        <w:spacing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képviselői bejelentések, kérések, kérdések jellemzően városüzemeltetési és hatósági feladatkört érintőek (közutak, közterületek állapota, azok felújítása, beruházásokkal kapcsolatos kérdések, panaszok, közbiztonságot érintő kérdések, lakosságot érdeklő egyéb felvetések).</w:t>
      </w:r>
    </w:p>
    <w:p w14:paraId="30528245" w14:textId="77777777" w:rsidR="00590123" w:rsidRPr="009D0A98" w:rsidRDefault="00590123" w:rsidP="00590123">
      <w:pPr>
        <w:spacing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Képviselői irodavezető feladatai közé tartozik továbbá a képviselő-testületi üléseken a szavazógép kezelése, az ülésekről szóló jegyzőkönyv, a testületi határozatokról kivonat készítése, hitelesítése, nyilvántartása, valamint a veszélyhelyzet idején a polgármesteri hatáskörben hozott döntések kezelése.</w:t>
      </w:r>
    </w:p>
    <w:p w14:paraId="685C5626" w14:textId="77777777" w:rsidR="00590123" w:rsidRPr="009D0A98" w:rsidRDefault="00590123" w:rsidP="00590123">
      <w:pPr>
        <w:spacing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2021. február 1. és 2021. december 31. közötti időszakban a veszélyhelyzet alatti polgármesteri hatáskörben, illetve a 14 képviselő-testületi ülésen hozott határozatok száma 249 db volt. </w:t>
      </w:r>
    </w:p>
    <w:p w14:paraId="3961DBC7" w14:textId="77777777" w:rsidR="00590123" w:rsidRPr="009D0A98" w:rsidRDefault="00590123" w:rsidP="00590123">
      <w:pPr>
        <w:pStyle w:val="Listaszerbekezds"/>
        <w:spacing w:after="0" w:line="240" w:lineRule="auto"/>
        <w:ind w:left="0"/>
        <w:jc w:val="center"/>
        <w:rPr>
          <w:rFonts w:ascii="Times New Roman" w:eastAsia="Times New Roman" w:hAnsi="Times New Roman" w:cs="Times New Roman"/>
          <w:b/>
          <w:sz w:val="24"/>
          <w:szCs w:val="24"/>
          <w:u w:val="single"/>
        </w:rPr>
      </w:pPr>
    </w:p>
    <w:p w14:paraId="7F25C9F6" w14:textId="77777777" w:rsidR="00590123" w:rsidRPr="009D0A98" w:rsidRDefault="00590123" w:rsidP="00590123">
      <w:pPr>
        <w:pStyle w:val="Cmsor3"/>
        <w:tabs>
          <w:tab w:val="left" w:pos="708"/>
        </w:tabs>
        <w:spacing w:after="0" w:line="240" w:lineRule="auto"/>
        <w:ind w:left="0" w:firstLine="3"/>
        <w:jc w:val="left"/>
        <w:rPr>
          <w:rFonts w:ascii="Times New Roman" w:hAnsi="Times New Roman" w:cs="Times New Roman"/>
          <w:color w:val="auto"/>
          <w:sz w:val="24"/>
          <w:szCs w:val="24"/>
        </w:rPr>
      </w:pPr>
      <w:r w:rsidRPr="009D0A98">
        <w:rPr>
          <w:rFonts w:ascii="Times New Roman" w:hAnsi="Times New Roman" w:cs="Times New Roman"/>
          <w:color w:val="auto"/>
          <w:sz w:val="24"/>
          <w:szCs w:val="24"/>
        </w:rPr>
        <w:t>Helyi kitüntetések</w:t>
      </w:r>
    </w:p>
    <w:p w14:paraId="67C1E4F7" w14:textId="77777777" w:rsidR="00590123" w:rsidRPr="009D0A98" w:rsidRDefault="00590123" w:rsidP="00590123">
      <w:pPr>
        <w:pStyle w:val="Listaszerbekezds"/>
        <w:spacing w:after="0" w:line="240" w:lineRule="auto"/>
        <w:ind w:left="0"/>
        <w:jc w:val="both"/>
        <w:rPr>
          <w:rFonts w:ascii="Times New Roman" w:eastAsia="Times New Roman" w:hAnsi="Times New Roman" w:cs="Times New Roman"/>
          <w:sz w:val="24"/>
          <w:szCs w:val="24"/>
        </w:rPr>
      </w:pPr>
    </w:p>
    <w:p w14:paraId="1479C8A6" w14:textId="77777777" w:rsidR="00590123" w:rsidRPr="009D0A98" w:rsidRDefault="00590123" w:rsidP="00590123">
      <w:pPr>
        <w:pStyle w:val="Listaszerbekezds"/>
        <w:spacing w:after="0" w:line="240" w:lineRule="auto"/>
        <w:ind w:left="0"/>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Fót Város Önkormányzatának Képviselő-testülete a 13/2017. (IV. 27.) önkormányzati rendeletével döntött a városi kitüntetések alapításáról és adományozásának rendjéről.</w:t>
      </w:r>
    </w:p>
    <w:p w14:paraId="1F1357E2" w14:textId="77777777" w:rsidR="00590123" w:rsidRPr="009D0A98" w:rsidRDefault="00590123" w:rsidP="00590123">
      <w:pPr>
        <w:pStyle w:val="Listaszerbekezds"/>
        <w:spacing w:after="0" w:line="240" w:lineRule="auto"/>
        <w:ind w:left="0"/>
        <w:jc w:val="both"/>
        <w:rPr>
          <w:rFonts w:ascii="Times New Roman" w:eastAsia="Times New Roman" w:hAnsi="Times New Roman" w:cs="Times New Roman"/>
          <w:sz w:val="24"/>
          <w:szCs w:val="24"/>
        </w:rPr>
      </w:pPr>
    </w:p>
    <w:p w14:paraId="441F28D5"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A városi kitüntetések adományozására minden év január 31-ig tehetnek javaslatot az önkormányzat szervei, a társadalmi szervezetek, civil szervezetek, egyházak, egyéb közösségek, magánszemélyek. </w:t>
      </w:r>
    </w:p>
    <w:p w14:paraId="7A6E41E7" w14:textId="77777777" w:rsidR="00590123" w:rsidRPr="009D0A98" w:rsidRDefault="00590123" w:rsidP="00590123">
      <w:pPr>
        <w:pStyle w:val="Listaszerbekezds"/>
        <w:spacing w:after="0" w:line="240" w:lineRule="auto"/>
        <w:ind w:left="0"/>
        <w:jc w:val="both"/>
        <w:rPr>
          <w:rFonts w:ascii="Times New Roman" w:eastAsia="Times New Roman" w:hAnsi="Times New Roman" w:cs="Times New Roman"/>
          <w:sz w:val="24"/>
          <w:szCs w:val="24"/>
        </w:rPr>
      </w:pPr>
    </w:p>
    <w:p w14:paraId="72E3228B" w14:textId="77777777" w:rsidR="00590123" w:rsidRPr="009D0A98" w:rsidRDefault="00590123" w:rsidP="00590123">
      <w:pPr>
        <w:pStyle w:val="Listaszerbekezds"/>
        <w:spacing w:after="0" w:line="240" w:lineRule="auto"/>
        <w:ind w:left="0"/>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2021-ben 9 kategóriában érkeztek jelölések a városi kitüntetésekre, illetve elismerő oklevél adományozása tekintetében 4 jelölt bizonyult érdemesnek az elismerésre. A kitüntetésekről polgármesteri döntés született, mert a veszélyhelyzet okán a Képviselő-testület nem ülésezett. A korábbi években a díjak átadására a március 15-i ünnepségek keretei között került sor, azonban tavaly márciusban még szigorú korlátozások szűkítették a mindennapokat és a rendezvényeket, ezért a rendezvények megtartására vonatkozó tilalmak feloldását követően 2021. június 30-án ünnepélyes keretek között a Vörösmarty Mihály Művelődési házban került sor a díjazottak köszöntésére és az elismerő díjak átadására.</w:t>
      </w:r>
    </w:p>
    <w:p w14:paraId="685217D9" w14:textId="77777777" w:rsidR="00590123" w:rsidRPr="009D0A98" w:rsidRDefault="00590123" w:rsidP="00590123">
      <w:pPr>
        <w:pStyle w:val="Listaszerbekezds"/>
        <w:spacing w:after="0" w:line="240" w:lineRule="auto"/>
        <w:ind w:left="0"/>
        <w:jc w:val="both"/>
        <w:rPr>
          <w:rFonts w:ascii="Times New Roman" w:eastAsia="Times New Roman" w:hAnsi="Times New Roman" w:cs="Times New Roman"/>
          <w:sz w:val="24"/>
          <w:szCs w:val="24"/>
        </w:rPr>
      </w:pPr>
    </w:p>
    <w:p w14:paraId="3069CA28" w14:textId="77777777" w:rsidR="00590123" w:rsidRPr="009D0A98" w:rsidRDefault="00590123" w:rsidP="00590123">
      <w:pPr>
        <w:pStyle w:val="Cmsor3"/>
        <w:tabs>
          <w:tab w:val="left" w:pos="708"/>
        </w:tabs>
        <w:spacing w:after="0" w:line="240" w:lineRule="auto"/>
        <w:ind w:left="0" w:firstLine="3"/>
        <w:jc w:val="left"/>
        <w:rPr>
          <w:rFonts w:ascii="Times New Roman" w:hAnsi="Times New Roman" w:cs="Times New Roman"/>
          <w:color w:val="auto"/>
          <w:sz w:val="24"/>
          <w:szCs w:val="24"/>
        </w:rPr>
      </w:pPr>
      <w:r w:rsidRPr="009D0A98">
        <w:rPr>
          <w:rFonts w:ascii="Times New Roman" w:hAnsi="Times New Roman" w:cs="Times New Roman"/>
          <w:color w:val="auto"/>
          <w:sz w:val="24"/>
          <w:szCs w:val="24"/>
        </w:rPr>
        <w:t>Közérdekű adatigénylések</w:t>
      </w:r>
    </w:p>
    <w:p w14:paraId="657D30B4" w14:textId="77777777" w:rsidR="00590123" w:rsidRPr="009D0A98" w:rsidRDefault="00590123" w:rsidP="00590123">
      <w:pPr>
        <w:rPr>
          <w:rFonts w:ascii="Times New Roman" w:hAnsi="Times New Roman" w:cs="Times New Roman"/>
          <w:sz w:val="24"/>
          <w:szCs w:val="24"/>
        </w:rPr>
      </w:pPr>
    </w:p>
    <w:p w14:paraId="0EC250DF" w14:textId="745D530F" w:rsidR="00590123" w:rsidRPr="009D0A98" w:rsidRDefault="00590123" w:rsidP="00590123">
      <w:pPr>
        <w:pStyle w:val="Listaszerbekezds"/>
        <w:spacing w:after="0" w:line="240" w:lineRule="auto"/>
        <w:ind w:left="0"/>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közérdekű adatigénylések száma 2020-ra körülbelül negyedére esett vissza. Míg 2018-ban 43, 2019-ben 34, addig 2020-ra csak 9 kérelem érkezett a Fóti Közös Önkormányzati Hivatalhoz. 2021-ben 14 kérelem érkezett a Hivatalhoz, többségében az év második felében. Ezek közül 8 adatigénylést teljes egészében teljesített a Hivatal, 5 kérést csak részben és egy adatigénylés esetében elutasításra került sor. Tekintettel arra, hogy a veszélyhelyzeti szabályok lehetővé tették a Hivatal számára, hogy a törvény által megszabott 15 napos teljesítési határidőtől eltérően 45 napos határidőt szabjon meg az adatigényléssel kapcsolatos válaszadásra – veszélyhelyzeti többletkötelezettségek okán – a Hivatal négy esetben élt a hosszabb teljesítési határidő lehetőségével.</w:t>
      </w:r>
    </w:p>
    <w:p w14:paraId="4FA52891" w14:textId="77777777" w:rsidR="00590123" w:rsidRPr="009D0A98" w:rsidRDefault="00590123" w:rsidP="00590123">
      <w:pPr>
        <w:pStyle w:val="Listaszerbekezds"/>
        <w:spacing w:after="0" w:line="240" w:lineRule="auto"/>
        <w:ind w:left="0"/>
        <w:jc w:val="center"/>
        <w:rPr>
          <w:rFonts w:ascii="Times New Roman" w:eastAsia="Times New Roman" w:hAnsi="Times New Roman" w:cs="Times New Roman"/>
          <w:sz w:val="24"/>
          <w:szCs w:val="24"/>
        </w:rPr>
      </w:pPr>
    </w:p>
    <w:p w14:paraId="0E122D4D" w14:textId="77777777" w:rsidR="00590123" w:rsidRPr="009D0A98" w:rsidRDefault="00590123" w:rsidP="00590123">
      <w:pPr>
        <w:spacing w:after="0" w:line="240" w:lineRule="auto"/>
        <w:jc w:val="both"/>
        <w:rPr>
          <w:rFonts w:ascii="Times New Roman" w:eastAsia="Times New Roman" w:hAnsi="Times New Roman" w:cs="Times New Roman"/>
          <w:b/>
          <w:bCs/>
          <w:sz w:val="24"/>
          <w:szCs w:val="24"/>
          <w:u w:val="single"/>
        </w:rPr>
      </w:pPr>
      <w:r w:rsidRPr="009D0A98">
        <w:rPr>
          <w:rFonts w:ascii="Times New Roman" w:hAnsi="Times New Roman" w:cs="Times New Roman"/>
          <w:noProof/>
          <w:sz w:val="24"/>
          <w:szCs w:val="24"/>
        </w:rPr>
        <w:lastRenderedPageBreak/>
        <w:drawing>
          <wp:inline distT="0" distB="0" distL="0" distR="0" wp14:anchorId="6B908330" wp14:editId="2205A666">
            <wp:extent cx="5915025" cy="2857500"/>
            <wp:effectExtent l="0" t="0" r="9525" b="0"/>
            <wp:docPr id="56" name="Diagram 56">
              <a:extLst xmlns:a="http://schemas.openxmlformats.org/drawingml/2006/main">
                <a:ext uri="{FF2B5EF4-FFF2-40B4-BE49-F238E27FC236}">
                  <a16:creationId xmlns:a16="http://schemas.microsoft.com/office/drawing/2014/main" id="{8FA6EFF0-446D-44B4-915C-3AC3EB4971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A60A8A7" w14:textId="77777777" w:rsidR="00590123" w:rsidRPr="009D0A98" w:rsidRDefault="00590123" w:rsidP="00590123">
      <w:pPr>
        <w:pStyle w:val="Cmsor3"/>
        <w:tabs>
          <w:tab w:val="left" w:pos="708"/>
        </w:tabs>
        <w:spacing w:after="0" w:line="240" w:lineRule="auto"/>
        <w:ind w:left="0" w:firstLine="3"/>
        <w:jc w:val="left"/>
        <w:rPr>
          <w:rFonts w:ascii="Times New Roman" w:hAnsi="Times New Roman" w:cs="Times New Roman"/>
          <w:color w:val="auto"/>
          <w:sz w:val="24"/>
          <w:szCs w:val="24"/>
        </w:rPr>
      </w:pPr>
    </w:p>
    <w:p w14:paraId="19330C07" w14:textId="77777777" w:rsidR="00590123" w:rsidRPr="009D0A98" w:rsidRDefault="00590123" w:rsidP="00590123">
      <w:pPr>
        <w:pStyle w:val="Cmsor3"/>
        <w:tabs>
          <w:tab w:val="left" w:pos="708"/>
        </w:tabs>
        <w:spacing w:after="0" w:line="240" w:lineRule="auto"/>
        <w:ind w:left="0" w:firstLine="3"/>
        <w:jc w:val="left"/>
        <w:rPr>
          <w:rFonts w:ascii="Times New Roman" w:hAnsi="Times New Roman" w:cs="Times New Roman"/>
          <w:color w:val="auto"/>
          <w:sz w:val="24"/>
          <w:szCs w:val="24"/>
        </w:rPr>
      </w:pPr>
    </w:p>
    <w:p w14:paraId="56611799" w14:textId="77777777" w:rsidR="00590123" w:rsidRPr="009D0A98" w:rsidRDefault="00590123" w:rsidP="00590123">
      <w:pPr>
        <w:pStyle w:val="Cmsor3"/>
        <w:tabs>
          <w:tab w:val="left" w:pos="708"/>
        </w:tabs>
        <w:spacing w:after="0" w:line="240" w:lineRule="auto"/>
        <w:ind w:left="0" w:firstLine="3"/>
        <w:jc w:val="left"/>
        <w:rPr>
          <w:rFonts w:ascii="Times New Roman" w:hAnsi="Times New Roman" w:cs="Times New Roman"/>
          <w:color w:val="auto"/>
          <w:sz w:val="24"/>
          <w:szCs w:val="24"/>
        </w:rPr>
      </w:pPr>
      <w:r w:rsidRPr="009D0A98">
        <w:rPr>
          <w:rFonts w:ascii="Times New Roman" w:hAnsi="Times New Roman" w:cs="Times New Roman"/>
          <w:color w:val="auto"/>
          <w:sz w:val="24"/>
          <w:szCs w:val="24"/>
        </w:rPr>
        <w:t>Személyügyi feladatellátás</w:t>
      </w:r>
    </w:p>
    <w:p w14:paraId="65D3251E" w14:textId="77777777" w:rsidR="00590123" w:rsidRPr="009D0A98" w:rsidRDefault="00590123" w:rsidP="00590123">
      <w:pPr>
        <w:spacing w:after="0" w:line="240" w:lineRule="auto"/>
        <w:jc w:val="both"/>
        <w:rPr>
          <w:rFonts w:ascii="Times New Roman" w:eastAsia="Times New Roman" w:hAnsi="Times New Roman" w:cs="Times New Roman"/>
          <w:b/>
          <w:bCs/>
          <w:sz w:val="24"/>
          <w:szCs w:val="24"/>
          <w:u w:val="single"/>
        </w:rPr>
      </w:pPr>
    </w:p>
    <w:p w14:paraId="7043D63F"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személyügyi referens a Hivatal személy- és munkaügyi, valamint jogi feladataival kapcsolatosan:</w:t>
      </w:r>
    </w:p>
    <w:p w14:paraId="757F33BB" w14:textId="77777777" w:rsidR="00590123" w:rsidRPr="009D0A98" w:rsidRDefault="00590123" w:rsidP="00590123">
      <w:pPr>
        <w:widowControl w:val="0"/>
        <w:numPr>
          <w:ilvl w:val="0"/>
          <w:numId w:val="33"/>
        </w:numPr>
        <w:spacing w:after="0" w:line="240" w:lineRule="auto"/>
        <w:ind w:left="567" w:hanging="283"/>
        <w:contextualSpacing/>
        <w:jc w:val="both"/>
        <w:rPr>
          <w:rFonts w:ascii="Times New Roman" w:hAnsi="Times New Roman" w:cs="Times New Roman"/>
          <w:sz w:val="24"/>
          <w:szCs w:val="24"/>
        </w:rPr>
      </w:pPr>
      <w:r w:rsidRPr="009D0A98">
        <w:rPr>
          <w:rFonts w:ascii="Times New Roman" w:eastAsia="Times New Roman" w:hAnsi="Times New Roman" w:cs="Times New Roman"/>
          <w:sz w:val="24"/>
          <w:szCs w:val="24"/>
        </w:rPr>
        <w:t>közreműködik a Polgármester és a Jegyző munkáltatói jogkörében kiadott intézkedések előkészítésében, végrehajtásában;</w:t>
      </w:r>
    </w:p>
    <w:p w14:paraId="2BF08F16" w14:textId="77777777" w:rsidR="00590123" w:rsidRPr="009D0A98" w:rsidRDefault="00590123" w:rsidP="00590123">
      <w:pPr>
        <w:widowControl w:val="0"/>
        <w:numPr>
          <w:ilvl w:val="0"/>
          <w:numId w:val="33"/>
        </w:numPr>
        <w:spacing w:after="0" w:line="240" w:lineRule="auto"/>
        <w:ind w:left="567" w:hanging="283"/>
        <w:contextualSpacing/>
        <w:jc w:val="both"/>
        <w:rPr>
          <w:rFonts w:ascii="Times New Roman" w:hAnsi="Times New Roman" w:cs="Times New Roman"/>
          <w:sz w:val="24"/>
          <w:szCs w:val="24"/>
        </w:rPr>
      </w:pPr>
      <w:r w:rsidRPr="009D0A98">
        <w:rPr>
          <w:rFonts w:ascii="Times New Roman" w:eastAsia="Times New Roman" w:hAnsi="Times New Roman" w:cs="Times New Roman"/>
          <w:sz w:val="24"/>
          <w:szCs w:val="24"/>
        </w:rPr>
        <w:t>ellátja a Hivatal személyzeti munkájával kapcsolatos nyilvántartási és adminisztrációs tevékenységet;</w:t>
      </w:r>
    </w:p>
    <w:p w14:paraId="46AE0619" w14:textId="77777777" w:rsidR="00590123" w:rsidRPr="009D0A98" w:rsidRDefault="00590123" w:rsidP="00590123">
      <w:pPr>
        <w:numPr>
          <w:ilvl w:val="0"/>
          <w:numId w:val="33"/>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 xml:space="preserve">közreműködik a Képviselő-testület által kinevezett költségvetési szerv vezetőinek pályáztatásában, nyilvántartja a kinevezett vezetők személyi anyagát és végzi a szükséges adminisztrációt; </w:t>
      </w:r>
    </w:p>
    <w:p w14:paraId="1D2CD562" w14:textId="77777777" w:rsidR="00590123" w:rsidRPr="009D0A98" w:rsidRDefault="00590123" w:rsidP="00590123">
      <w:pPr>
        <w:widowControl w:val="0"/>
        <w:numPr>
          <w:ilvl w:val="0"/>
          <w:numId w:val="33"/>
        </w:numPr>
        <w:spacing w:after="0" w:line="240" w:lineRule="auto"/>
        <w:ind w:left="567" w:hanging="283"/>
        <w:contextualSpacing/>
        <w:jc w:val="both"/>
        <w:rPr>
          <w:rFonts w:ascii="Times New Roman" w:hAnsi="Times New Roman" w:cs="Times New Roman"/>
          <w:sz w:val="24"/>
          <w:szCs w:val="24"/>
        </w:rPr>
      </w:pPr>
      <w:r w:rsidRPr="009D0A98">
        <w:rPr>
          <w:rFonts w:ascii="Times New Roman" w:eastAsia="Times New Roman" w:hAnsi="Times New Roman" w:cs="Times New Roman"/>
          <w:sz w:val="24"/>
          <w:szCs w:val="24"/>
        </w:rPr>
        <w:t>közreműködik a fegyelmi eljárások lefolytatásában;</w:t>
      </w:r>
    </w:p>
    <w:p w14:paraId="5C02E472" w14:textId="77777777" w:rsidR="00590123" w:rsidRPr="009D0A98" w:rsidRDefault="00590123" w:rsidP="00590123">
      <w:pPr>
        <w:widowControl w:val="0"/>
        <w:numPr>
          <w:ilvl w:val="0"/>
          <w:numId w:val="33"/>
        </w:numPr>
        <w:spacing w:after="0" w:line="240" w:lineRule="auto"/>
        <w:ind w:left="567" w:hanging="283"/>
        <w:contextualSpacing/>
        <w:jc w:val="both"/>
        <w:rPr>
          <w:rFonts w:ascii="Times New Roman" w:hAnsi="Times New Roman" w:cs="Times New Roman"/>
          <w:sz w:val="24"/>
          <w:szCs w:val="24"/>
        </w:rPr>
      </w:pPr>
      <w:r w:rsidRPr="009D0A98">
        <w:rPr>
          <w:rFonts w:ascii="Times New Roman" w:eastAsia="Times New Roman" w:hAnsi="Times New Roman" w:cs="Times New Roman"/>
          <w:sz w:val="24"/>
          <w:szCs w:val="24"/>
        </w:rPr>
        <w:t>szervezi a Hivatal dolgozóinak képzését és továbbképzését;</w:t>
      </w:r>
    </w:p>
    <w:p w14:paraId="7602CD11" w14:textId="77777777" w:rsidR="00590123" w:rsidRPr="009D0A98" w:rsidRDefault="00590123" w:rsidP="00590123">
      <w:pPr>
        <w:widowControl w:val="0"/>
        <w:numPr>
          <w:ilvl w:val="0"/>
          <w:numId w:val="33"/>
        </w:numPr>
        <w:spacing w:after="0" w:line="240" w:lineRule="auto"/>
        <w:ind w:left="567" w:hanging="283"/>
        <w:contextualSpacing/>
        <w:jc w:val="both"/>
        <w:rPr>
          <w:rFonts w:ascii="Times New Roman" w:hAnsi="Times New Roman" w:cs="Times New Roman"/>
          <w:sz w:val="24"/>
          <w:szCs w:val="24"/>
        </w:rPr>
      </w:pPr>
      <w:r w:rsidRPr="009D0A98">
        <w:rPr>
          <w:rFonts w:ascii="Times New Roman" w:eastAsia="Times New Roman" w:hAnsi="Times New Roman" w:cs="Times New Roman"/>
          <w:sz w:val="24"/>
          <w:szCs w:val="24"/>
        </w:rPr>
        <w:t>végzi a köztisztviselők vagyonnyilatkozat tételi kötelezettségével kapcsolatos hivatali teendőket;</w:t>
      </w:r>
    </w:p>
    <w:p w14:paraId="6481F557" w14:textId="77777777" w:rsidR="00590123" w:rsidRPr="009D0A98" w:rsidRDefault="00590123" w:rsidP="00590123">
      <w:pPr>
        <w:widowControl w:val="0"/>
        <w:numPr>
          <w:ilvl w:val="0"/>
          <w:numId w:val="33"/>
        </w:numPr>
        <w:spacing w:after="0" w:line="240" w:lineRule="auto"/>
        <w:ind w:left="567" w:hanging="283"/>
        <w:contextualSpacing/>
        <w:jc w:val="both"/>
        <w:rPr>
          <w:rFonts w:ascii="Times New Roman" w:hAnsi="Times New Roman" w:cs="Times New Roman"/>
          <w:sz w:val="24"/>
          <w:szCs w:val="24"/>
        </w:rPr>
      </w:pPr>
      <w:r w:rsidRPr="009D0A98">
        <w:rPr>
          <w:rFonts w:ascii="Times New Roman" w:eastAsia="Times New Roman" w:hAnsi="Times New Roman" w:cs="Times New Roman"/>
          <w:sz w:val="24"/>
          <w:szCs w:val="24"/>
        </w:rPr>
        <w:t>ellátja a baleset-, tűz-, munkavédelemmel kapcsolatos feladatokat, kapcsolatot tart a szakfeladatok ellátásával megbízott külső szervezettel;</w:t>
      </w:r>
    </w:p>
    <w:p w14:paraId="68AE07A9" w14:textId="77777777" w:rsidR="00590123" w:rsidRPr="009D0A98" w:rsidRDefault="00590123" w:rsidP="00590123">
      <w:pPr>
        <w:widowControl w:val="0"/>
        <w:numPr>
          <w:ilvl w:val="0"/>
          <w:numId w:val="33"/>
        </w:numPr>
        <w:spacing w:after="0" w:line="240" w:lineRule="auto"/>
        <w:ind w:left="567" w:hanging="283"/>
        <w:contextualSpacing/>
        <w:jc w:val="both"/>
        <w:rPr>
          <w:rFonts w:ascii="Times New Roman" w:hAnsi="Times New Roman" w:cs="Times New Roman"/>
          <w:sz w:val="24"/>
          <w:szCs w:val="24"/>
        </w:rPr>
      </w:pPr>
      <w:r w:rsidRPr="009D0A98">
        <w:rPr>
          <w:rFonts w:ascii="Times New Roman" w:eastAsia="Times New Roman" w:hAnsi="Times New Roman" w:cs="Times New Roman"/>
          <w:sz w:val="24"/>
          <w:szCs w:val="24"/>
        </w:rPr>
        <w:t>koordinálja az önkormányzat és a Hivatal dolgozóinak munkaegészségügyi vizsgálatával összefüggő feladatokat;</w:t>
      </w:r>
    </w:p>
    <w:p w14:paraId="7768BE4D" w14:textId="77777777" w:rsidR="00590123" w:rsidRPr="009D0A98" w:rsidRDefault="00590123" w:rsidP="00590123">
      <w:pPr>
        <w:numPr>
          <w:ilvl w:val="0"/>
          <w:numId w:val="33"/>
        </w:numPr>
        <w:spacing w:after="0" w:line="240" w:lineRule="auto"/>
        <w:ind w:left="567" w:hanging="283"/>
        <w:contextualSpacing/>
        <w:jc w:val="both"/>
        <w:rPr>
          <w:rFonts w:ascii="Times New Roman" w:hAnsi="Times New Roman" w:cs="Times New Roman"/>
          <w:sz w:val="24"/>
          <w:szCs w:val="24"/>
        </w:rPr>
      </w:pPr>
      <w:r w:rsidRPr="009D0A98">
        <w:rPr>
          <w:rFonts w:ascii="Times New Roman" w:eastAsia="Times New Roman" w:hAnsi="Times New Roman" w:cs="Times New Roman"/>
          <w:sz w:val="24"/>
          <w:szCs w:val="24"/>
        </w:rPr>
        <w:t>előkészíti az önkormányzat és a Hivatal szerződés-tervezeteit, illetve véleményezi a szerződéseket.</w:t>
      </w:r>
    </w:p>
    <w:p w14:paraId="08597CFF" w14:textId="77777777" w:rsidR="00590123" w:rsidRPr="009D0A98" w:rsidRDefault="00590123" w:rsidP="00590123">
      <w:pPr>
        <w:widowControl w:val="0"/>
        <w:spacing w:after="0" w:line="240" w:lineRule="auto"/>
        <w:jc w:val="both"/>
        <w:rPr>
          <w:rFonts w:ascii="Times New Roman" w:eastAsia="Times New Roman" w:hAnsi="Times New Roman" w:cs="Times New Roman"/>
          <w:sz w:val="24"/>
          <w:szCs w:val="24"/>
        </w:rPr>
      </w:pPr>
    </w:p>
    <w:p w14:paraId="2FC3F511" w14:textId="6D6796B9" w:rsidR="00590123" w:rsidRPr="009D0A98" w:rsidRDefault="00590123" w:rsidP="00590123">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2021-ben a Hivatal engedélyezett létszáma 69 fő volt. 2021. december 31-én 5 fő üres álláshely volt. Tartósan üres álláshelyeink Fóton: főépítészi asszisztens, informatikus és pályázati ügyintéző, Csomádon általános igazgatási ügyintéző és pénzügyi ügyintéző.</w:t>
      </w:r>
    </w:p>
    <w:p w14:paraId="454FD82B" w14:textId="77777777" w:rsidR="00590123" w:rsidRPr="009D0A98" w:rsidRDefault="00590123" w:rsidP="00590123">
      <w:pPr>
        <w:widowControl w:val="0"/>
        <w:spacing w:after="0" w:line="240" w:lineRule="auto"/>
        <w:jc w:val="both"/>
        <w:rPr>
          <w:rFonts w:ascii="Times New Roman" w:eastAsia="Times New Roman" w:hAnsi="Times New Roman" w:cs="Times New Roman"/>
          <w:sz w:val="24"/>
          <w:szCs w:val="24"/>
        </w:rPr>
      </w:pPr>
    </w:p>
    <w:p w14:paraId="3786D4C6"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Hivatal szervezetére vonatkozó létszámok megoszlását az alábbi diagramm mutatja:</w:t>
      </w:r>
    </w:p>
    <w:p w14:paraId="4A9D8F77"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p>
    <w:p w14:paraId="19959DE0"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Városüzemeltetési Osztály: 10 fő</w:t>
      </w:r>
    </w:p>
    <w:p w14:paraId="1BD66575"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Gazdasági Osztályon belül: Pénzügyi csoport 11 fő, Adócsoport 9 fő</w:t>
      </w:r>
    </w:p>
    <w:p w14:paraId="0AFEED22"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 xml:space="preserve">Hatósági Osztály: Hatósági Csoport 9 fő, Ügyfélszolgálati csoport 4 fő, Közterület-felügyelet </w:t>
      </w:r>
      <w:r w:rsidRPr="009D0A98">
        <w:rPr>
          <w:rFonts w:ascii="Times New Roman" w:eastAsia="Times New Roman" w:hAnsi="Times New Roman" w:cs="Times New Roman"/>
          <w:sz w:val="24"/>
          <w:szCs w:val="24"/>
        </w:rPr>
        <w:lastRenderedPageBreak/>
        <w:t>2 fő,</w:t>
      </w:r>
    </w:p>
    <w:p w14:paraId="70DBEA98"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Jegyzői Kabinet: 10 fő, Ügyviteli csoport 5 fő,</w:t>
      </w:r>
    </w:p>
    <w:p w14:paraId="3FC3C0BB"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Polgármesteri Kabinet: 6 fő (1 fő megbízott főépítész megbízási szerződéssel)</w:t>
      </w:r>
    </w:p>
    <w:p w14:paraId="53C594FB"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Tisztségviselők: 2 fő</w:t>
      </w:r>
    </w:p>
    <w:p w14:paraId="5DF15339"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p>
    <w:p w14:paraId="0E129D15" w14:textId="77777777" w:rsidR="00D54747" w:rsidRPr="009D0A98" w:rsidRDefault="00D54747" w:rsidP="00D54747">
      <w:pPr>
        <w:widowControl w:val="0"/>
        <w:spacing w:after="0" w:line="240" w:lineRule="auto"/>
        <w:jc w:val="center"/>
        <w:rPr>
          <w:rFonts w:ascii="Times New Roman" w:eastAsia="Times New Roman" w:hAnsi="Times New Roman" w:cs="Times New Roman"/>
          <w:sz w:val="24"/>
          <w:szCs w:val="24"/>
        </w:rPr>
      </w:pPr>
      <w:r w:rsidRPr="009D0A98">
        <w:rPr>
          <w:rFonts w:ascii="Times New Roman" w:hAnsi="Times New Roman" w:cs="Times New Roman"/>
          <w:noProof/>
          <w:sz w:val="24"/>
          <w:szCs w:val="24"/>
        </w:rPr>
        <w:drawing>
          <wp:inline distT="0" distB="0" distL="0" distR="0" wp14:anchorId="0F7D9B24" wp14:editId="60B560F5">
            <wp:extent cx="4581525" cy="2752725"/>
            <wp:effectExtent l="0" t="0" r="9525" b="9525"/>
            <wp:docPr id="50" name="Diagram 50">
              <a:extLst xmlns:a="http://schemas.openxmlformats.org/drawingml/2006/main">
                <a:ext uri="{FF2B5EF4-FFF2-40B4-BE49-F238E27FC236}">
                  <a16:creationId xmlns:a16="http://schemas.microsoft.com/office/drawing/2014/main" id="{1141048D-B7ED-4E4B-AFAE-2E89CB6AF2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B20ED44"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p>
    <w:p w14:paraId="393B4436"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köztisztviselők közül 4 fő tartós távolléten gyermekével otthon tartózkodik, akik részbeni pótlását határozott időre alkalmazott kollégákkal oldottunk meg.</w:t>
      </w:r>
    </w:p>
    <w:p w14:paraId="31B4A4DC"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p>
    <w:p w14:paraId="7A254C35"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kilépők és a belépő új kollégák száma 9 fő. A 2021-es évben 5 fő sikeres közigazgatási szakvizsgát tett.</w:t>
      </w:r>
    </w:p>
    <w:p w14:paraId="03E9879E" w14:textId="77777777" w:rsidR="00D54747" w:rsidRPr="009D0A98" w:rsidRDefault="00D54747" w:rsidP="00D54747">
      <w:pPr>
        <w:widowControl w:val="0"/>
        <w:spacing w:after="0" w:line="240" w:lineRule="auto"/>
        <w:jc w:val="both"/>
        <w:rPr>
          <w:rFonts w:ascii="Times New Roman" w:eastAsia="Times New Roman" w:hAnsi="Times New Roman" w:cs="Times New Roman"/>
          <w:sz w:val="24"/>
          <w:szCs w:val="24"/>
        </w:rPr>
      </w:pPr>
    </w:p>
    <w:p w14:paraId="52CA8A4A" w14:textId="77777777" w:rsidR="00590123" w:rsidRPr="009D0A98" w:rsidRDefault="00590123" w:rsidP="00590123">
      <w:pPr>
        <w:pStyle w:val="Cmsor3"/>
        <w:tabs>
          <w:tab w:val="left" w:pos="708"/>
        </w:tabs>
        <w:spacing w:after="0" w:line="240" w:lineRule="auto"/>
        <w:ind w:left="0" w:firstLine="3"/>
        <w:jc w:val="left"/>
        <w:rPr>
          <w:rFonts w:ascii="Times New Roman" w:hAnsi="Times New Roman" w:cs="Times New Roman"/>
          <w:color w:val="auto"/>
          <w:sz w:val="24"/>
          <w:szCs w:val="24"/>
        </w:rPr>
      </w:pPr>
      <w:r w:rsidRPr="009D0A98">
        <w:rPr>
          <w:rFonts w:ascii="Times New Roman" w:hAnsi="Times New Roman" w:cs="Times New Roman"/>
          <w:color w:val="auto"/>
          <w:sz w:val="24"/>
          <w:szCs w:val="24"/>
        </w:rPr>
        <w:t>Informatikai feladatellátás</w:t>
      </w:r>
    </w:p>
    <w:p w14:paraId="3F282860" w14:textId="77777777" w:rsidR="00590123" w:rsidRPr="009D0A98" w:rsidRDefault="00590123" w:rsidP="00590123">
      <w:pPr>
        <w:widowControl w:val="0"/>
        <w:spacing w:after="0" w:line="240" w:lineRule="auto"/>
        <w:jc w:val="both"/>
        <w:rPr>
          <w:rFonts w:ascii="Times New Roman" w:eastAsia="Times New Roman" w:hAnsi="Times New Roman" w:cs="Times New Roman"/>
          <w:b/>
          <w:bCs/>
          <w:sz w:val="24"/>
          <w:szCs w:val="24"/>
          <w:u w:val="single"/>
        </w:rPr>
      </w:pPr>
    </w:p>
    <w:p w14:paraId="02A1CF82" w14:textId="77777777" w:rsidR="00590123" w:rsidRPr="009D0A98" w:rsidRDefault="00590123" w:rsidP="00590123">
      <w:pPr>
        <w:widowControl w:val="0"/>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rendszergazda az adatvédelmi- és informatikai feladatok ellátása keretében:</w:t>
      </w:r>
    </w:p>
    <w:p w14:paraId="14A25F88"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hAnsi="Times New Roman" w:cs="Times New Roman"/>
          <w:sz w:val="24"/>
          <w:szCs w:val="24"/>
        </w:rPr>
        <w:t>gondoskodik az adatvédelmi előírások érvényesítéséről az Önkormányzat és a Hivatal szabályzataiban és gyakorlatában;</w:t>
      </w:r>
    </w:p>
    <w:p w14:paraId="3437ABD1"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hAnsi="Times New Roman" w:cs="Times New Roman"/>
          <w:sz w:val="24"/>
          <w:szCs w:val="24"/>
        </w:rPr>
        <w:t>kapcsolatot tart az adatvédelmi feladatokkal megbízott vállalkozással és az adatvédelmi tisztviselővel;</w:t>
      </w:r>
    </w:p>
    <w:p w14:paraId="56C73F60"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hAnsi="Times New Roman" w:cs="Times New Roman"/>
          <w:sz w:val="24"/>
          <w:szCs w:val="24"/>
        </w:rPr>
        <w:t>feltárja az adatvédelmi kockázatokat és javaslatokat fogalmaz meg azok kiküszöbölésére;</w:t>
      </w:r>
    </w:p>
    <w:p w14:paraId="34D72689"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hAnsi="Times New Roman" w:cs="Times New Roman"/>
          <w:sz w:val="24"/>
          <w:szCs w:val="24"/>
        </w:rPr>
        <w:t>adatvédelmi incidens esetén megteszi a szükséges intézkedést az arra jogosult hatóság felé;</w:t>
      </w:r>
    </w:p>
    <w:p w14:paraId="3CEE1562"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hAnsi="Times New Roman" w:cs="Times New Roman"/>
          <w:sz w:val="24"/>
          <w:szCs w:val="24"/>
        </w:rPr>
        <w:t xml:space="preserve">gondoskodik a lehető legteljesebb körű informatikai biztonság megteremtéséről; </w:t>
      </w:r>
    </w:p>
    <w:p w14:paraId="14B7329C"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összehangolja, segíti és irányítja a Hivatal számítástechnikai tevékenységét;</w:t>
      </w:r>
    </w:p>
    <w:p w14:paraId="531D54A0"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gondoskodik a hardver- és szoftver eszközök működőképességéről;</w:t>
      </w:r>
    </w:p>
    <w:p w14:paraId="274462AE"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közreműködik az informatikai beszerzésekben;</w:t>
      </w:r>
    </w:p>
    <w:p w14:paraId="058A7DEA"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biztosítja a testületi ülések technikai feltételeit;</w:t>
      </w:r>
    </w:p>
    <w:p w14:paraId="2D0D1F2C"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rögzíti, és az önkormányzat honlapján közzéteszi a képviselő-testületi ülések kép- és hanganyagát;</w:t>
      </w:r>
    </w:p>
    <w:p w14:paraId="6B71B86B" w14:textId="77777777" w:rsidR="00590123" w:rsidRPr="009D0A98" w:rsidRDefault="00590123" w:rsidP="00590123">
      <w:pPr>
        <w:widowControl w:val="0"/>
        <w:numPr>
          <w:ilvl w:val="0"/>
          <w:numId w:val="8"/>
        </w:numPr>
        <w:spacing w:after="0" w:line="240" w:lineRule="auto"/>
        <w:ind w:left="567" w:hanging="283"/>
        <w:jc w:val="both"/>
        <w:rPr>
          <w:rFonts w:ascii="Times New Roman" w:hAnsi="Times New Roman" w:cs="Times New Roman"/>
          <w:sz w:val="24"/>
          <w:szCs w:val="24"/>
        </w:rPr>
      </w:pPr>
      <w:r w:rsidRPr="009D0A98">
        <w:rPr>
          <w:rFonts w:ascii="Times New Roman" w:eastAsia="Times New Roman" w:hAnsi="Times New Roman" w:cs="Times New Roman"/>
          <w:sz w:val="24"/>
          <w:szCs w:val="24"/>
        </w:rPr>
        <w:t>gondoskodik az önkormányzat honlapjának karbantartásáról.</w:t>
      </w:r>
    </w:p>
    <w:p w14:paraId="04BCCE1F" w14:textId="77777777" w:rsidR="00590123" w:rsidRPr="009D0A98" w:rsidRDefault="00590123" w:rsidP="00590123">
      <w:pPr>
        <w:widowControl w:val="0"/>
        <w:spacing w:after="0" w:line="240" w:lineRule="auto"/>
        <w:jc w:val="both"/>
        <w:rPr>
          <w:rFonts w:ascii="Times New Roman" w:hAnsi="Times New Roman" w:cs="Times New Roman"/>
          <w:sz w:val="24"/>
          <w:szCs w:val="24"/>
        </w:rPr>
      </w:pPr>
    </w:p>
    <w:p w14:paraId="194E11D7" w14:textId="26DAE574" w:rsidR="00590123" w:rsidRPr="009D0A98" w:rsidRDefault="00590123" w:rsidP="00D41FD3">
      <w:pPr>
        <w:widowControl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2020-as év egyik legnagyobb informatikai fejlesztése az új városi honlap létrehozása volt</w:t>
      </w:r>
      <w:r w:rsidR="00D41FD3" w:rsidRPr="009D0A98">
        <w:rPr>
          <w:rFonts w:ascii="Times New Roman" w:hAnsi="Times New Roman" w:cs="Times New Roman"/>
          <w:sz w:val="24"/>
          <w:szCs w:val="24"/>
        </w:rPr>
        <w:t>, amit 2021-ben igyekeztünk folyamatosan tökéletesíteni, a lakossági és hivatali igényekhez igazítani.</w:t>
      </w:r>
      <w:r w:rsidRPr="009D0A98">
        <w:rPr>
          <w:rFonts w:ascii="Times New Roman" w:hAnsi="Times New Roman" w:cs="Times New Roman"/>
          <w:sz w:val="24"/>
          <w:szCs w:val="24"/>
        </w:rPr>
        <w:t xml:space="preserve"> </w:t>
      </w:r>
    </w:p>
    <w:p w14:paraId="630F1BBA" w14:textId="77777777" w:rsidR="00590123" w:rsidRPr="009D0A98" w:rsidRDefault="00590123" w:rsidP="00590123">
      <w:pPr>
        <w:pStyle w:val="Cmsor3"/>
        <w:tabs>
          <w:tab w:val="left" w:pos="708"/>
        </w:tabs>
        <w:spacing w:after="0" w:line="240" w:lineRule="auto"/>
        <w:ind w:left="0" w:firstLine="3"/>
        <w:rPr>
          <w:rFonts w:ascii="Times New Roman" w:hAnsi="Times New Roman" w:cs="Times New Roman"/>
          <w:b w:val="0"/>
          <w:bCs/>
          <w:color w:val="auto"/>
          <w:sz w:val="24"/>
          <w:szCs w:val="24"/>
        </w:rPr>
      </w:pPr>
      <w:r w:rsidRPr="009D0A98">
        <w:rPr>
          <w:rFonts w:ascii="Times New Roman" w:hAnsi="Times New Roman" w:cs="Times New Roman"/>
          <w:b w:val="0"/>
          <w:bCs/>
          <w:color w:val="auto"/>
          <w:sz w:val="24"/>
          <w:szCs w:val="24"/>
        </w:rPr>
        <w:lastRenderedPageBreak/>
        <w:t>2021-ben a veszélyhelyzet továbbra is megnehezítette a Hivatali munkavégzést, azonban ennek ellenére a Hivatal ebben az évben is folytatta az informatikai célú és tárgyú fejlesztéseket, mely elengedhetetlen volt a kollégák zökkenőmentes munkavégzéséhez.</w:t>
      </w:r>
    </w:p>
    <w:p w14:paraId="55A7985E" w14:textId="77777777" w:rsidR="00590123" w:rsidRPr="009D0A98" w:rsidRDefault="00590123" w:rsidP="00590123">
      <w:pPr>
        <w:jc w:val="both"/>
        <w:rPr>
          <w:rFonts w:ascii="Times New Roman" w:hAnsi="Times New Roman" w:cs="Times New Roman"/>
          <w:sz w:val="24"/>
          <w:szCs w:val="24"/>
        </w:rPr>
      </w:pPr>
      <w:r w:rsidRPr="009D0A98">
        <w:rPr>
          <w:rFonts w:ascii="Times New Roman" w:hAnsi="Times New Roman" w:cs="Times New Roman"/>
          <w:sz w:val="24"/>
          <w:szCs w:val="24"/>
        </w:rPr>
        <w:t xml:space="preserve">2021. augusztus 24-én 15 darab irodai számítógép került beszerzése 2.136.300,- Ft + ÁFA összegben. Ennek keretében a Hatósági Osztály minden számítógépe lecserélésre került (9 darab), valamint a Városfejlesztési Osztályon 4 darab, illetve Jegyzői Kabinet 2 darab gépe lett kicserélve. </w:t>
      </w:r>
    </w:p>
    <w:p w14:paraId="198D3A46" w14:textId="77777777" w:rsidR="00590123" w:rsidRPr="009D0A98" w:rsidRDefault="00590123" w:rsidP="00590123">
      <w:pPr>
        <w:jc w:val="both"/>
        <w:rPr>
          <w:rFonts w:ascii="Times New Roman" w:hAnsi="Times New Roman" w:cs="Times New Roman"/>
          <w:sz w:val="24"/>
          <w:szCs w:val="24"/>
        </w:rPr>
      </w:pPr>
      <w:r w:rsidRPr="009D0A98">
        <w:rPr>
          <w:rFonts w:ascii="Times New Roman" w:hAnsi="Times New Roman" w:cs="Times New Roman"/>
          <w:sz w:val="24"/>
          <w:szCs w:val="24"/>
        </w:rPr>
        <w:t>2021. október 25-én a Vodafone Zrt-vel megújításra került az együttműködési megállapodása a Hivatalnak. Az új szerződés aláírásakor bruttó 3.000.000 forint értékű készülékvásárlási keretet kaptunk, melyből a Képviselő-testület, illetve a Hivatali munkatársak részére lecserélésre kerültek az elavult telefonkészülékek (összesen 42 darab). (A cserék bonyolítása még jelenleg is folyamatban van, mert a készülékek nagy része csak 2022. februárban érkezett meg.)</w:t>
      </w:r>
    </w:p>
    <w:p w14:paraId="5A014706" w14:textId="5A16071E" w:rsidR="00590123" w:rsidRPr="009D0A98" w:rsidRDefault="00590123" w:rsidP="00590123">
      <w:pPr>
        <w:jc w:val="both"/>
        <w:rPr>
          <w:rFonts w:ascii="Times New Roman" w:hAnsi="Times New Roman" w:cs="Times New Roman"/>
          <w:sz w:val="24"/>
          <w:szCs w:val="24"/>
        </w:rPr>
      </w:pPr>
      <w:r w:rsidRPr="009D0A98">
        <w:rPr>
          <w:rFonts w:ascii="Times New Roman" w:hAnsi="Times New Roman" w:cs="Times New Roman"/>
          <w:sz w:val="24"/>
          <w:szCs w:val="24"/>
        </w:rPr>
        <w:t>2021. november 2-án a Globomax Zrt-vel együttműködve új szavazórendszert vásárolt a Hivatal, mely magában foglalta az új típusú készülékek biztosítását, valamint a MikroVoks8 rendszer üzembe helyezését. A beszerzés összértéke 2.543.730,- Ft + ÁFA volt. A MikroVoks8 rendszer nagymértékben könnyíti a Képviselő-testületi ülések jegyzőkönyvezését ugyanis a rendszer az ülés teljes hanganyagát rögzíti, melyet szerkeszthető dokumentum formájába alakít át.</w:t>
      </w:r>
      <w:r w:rsidR="00D41FD3" w:rsidRPr="009D0A98">
        <w:rPr>
          <w:rFonts w:ascii="Times New Roman" w:hAnsi="Times New Roman" w:cs="Times New Roman"/>
          <w:sz w:val="24"/>
          <w:szCs w:val="24"/>
        </w:rPr>
        <w:t xml:space="preserve"> Bár a gépi szöveg további korrekcióra szorul, ez a technikai segítség </w:t>
      </w:r>
      <w:r w:rsidR="00056782" w:rsidRPr="009D0A98">
        <w:rPr>
          <w:rFonts w:ascii="Times New Roman" w:hAnsi="Times New Roman" w:cs="Times New Roman"/>
          <w:sz w:val="24"/>
          <w:szCs w:val="24"/>
        </w:rPr>
        <w:t>jelentős munkaidő-megtakarítást eredményez.</w:t>
      </w:r>
    </w:p>
    <w:p w14:paraId="7E0EA8D6" w14:textId="2015BA98" w:rsidR="00590123" w:rsidRPr="009D0A98" w:rsidRDefault="00590123" w:rsidP="00590123">
      <w:pPr>
        <w:jc w:val="both"/>
        <w:rPr>
          <w:rFonts w:ascii="Times New Roman" w:hAnsi="Times New Roman" w:cs="Times New Roman"/>
          <w:sz w:val="24"/>
          <w:szCs w:val="24"/>
        </w:rPr>
      </w:pPr>
      <w:r w:rsidRPr="009D0A98">
        <w:rPr>
          <w:rFonts w:ascii="Times New Roman" w:hAnsi="Times New Roman" w:cs="Times New Roman"/>
          <w:sz w:val="24"/>
          <w:szCs w:val="24"/>
        </w:rPr>
        <w:t xml:space="preserve">2021. november 11-én a Hivatal EPSON FULL-HD projektort szerzett be, bruttó 196.900,- Ft összegben. A korábbi években szükség esetén az Önkormányzat és a Hivatal a Művelődési Ház projektorát kölcsönözte az online rendezvények, értekezletek, találkozók lebonyolításához, ugyanis a korábbi kivetítő eszköz avulttá vált és elromlott. </w:t>
      </w:r>
    </w:p>
    <w:p w14:paraId="35820378" w14:textId="77777777" w:rsidR="00C57CDF" w:rsidRPr="009D0A98" w:rsidRDefault="00C57CDF" w:rsidP="00C57CDF">
      <w:pPr>
        <w:jc w:val="both"/>
        <w:rPr>
          <w:rFonts w:ascii="Times New Roman" w:hAnsi="Times New Roman" w:cs="Times New Roman"/>
          <w:sz w:val="24"/>
          <w:szCs w:val="24"/>
        </w:rPr>
      </w:pPr>
      <w:r w:rsidRPr="009D0A98">
        <w:rPr>
          <w:rFonts w:ascii="Times New Roman" w:hAnsi="Times New Roman" w:cs="Times New Roman"/>
          <w:sz w:val="24"/>
          <w:szCs w:val="24"/>
        </w:rPr>
        <w:t>A tavalyi év során felmerült az igény további két darab színes nagyteljesítményű fénymásoló bérlésére, mely elengedhetetlenül szükséges a főépítészi munka során, valamint az Önkormányzat és a Hivatal kommunikációs feladatainak ellátásához. A bérelt gép havi bérleti díja 7.150,- Ft + ÁFA és az oldalankéni használati díja színes oldal esetében 18,- Ft + ÁFA, fekete-fehér oldal esetében 2,20 Ft + ÁFA.</w:t>
      </w:r>
    </w:p>
    <w:p w14:paraId="4F160548" w14:textId="77777777" w:rsidR="00590123" w:rsidRPr="009D0A98" w:rsidRDefault="00590123" w:rsidP="00590123">
      <w:pPr>
        <w:jc w:val="both"/>
        <w:rPr>
          <w:rFonts w:ascii="Times New Roman" w:hAnsi="Times New Roman" w:cs="Times New Roman"/>
          <w:sz w:val="24"/>
          <w:szCs w:val="24"/>
        </w:rPr>
      </w:pPr>
      <w:r w:rsidRPr="009D0A98">
        <w:rPr>
          <w:rFonts w:ascii="Times New Roman" w:hAnsi="Times New Roman" w:cs="Times New Roman"/>
          <w:sz w:val="24"/>
          <w:szCs w:val="24"/>
        </w:rPr>
        <w:t>2021-ben folyamatosan zajlott a hivatal felújítása, melynek kapcsán az összes felújítással érintett helyiségben a gyengeáramú számítógépes hálózati kábelek cseréje megtörtént. Ez kb. 600 méter CAT6 UTP kábelt és a szerelvényeit jelenti bruttó 100.000 forint összegben.</w:t>
      </w:r>
    </w:p>
    <w:p w14:paraId="1AD58B67" w14:textId="1D4417BA" w:rsidR="00590123" w:rsidRPr="009D0A98" w:rsidRDefault="00590123" w:rsidP="00590123">
      <w:pPr>
        <w:jc w:val="both"/>
        <w:rPr>
          <w:rFonts w:ascii="Times New Roman" w:hAnsi="Times New Roman" w:cs="Times New Roman"/>
          <w:sz w:val="24"/>
          <w:szCs w:val="24"/>
        </w:rPr>
      </w:pPr>
      <w:r w:rsidRPr="009D0A98">
        <w:rPr>
          <w:rFonts w:ascii="Times New Roman" w:hAnsi="Times New Roman" w:cs="Times New Roman"/>
          <w:sz w:val="24"/>
          <w:szCs w:val="24"/>
        </w:rPr>
        <w:t>További informatikai fejlesztések körében az ESZEI részére új Vodafone mobiltelefon alapú telefonközpont-rendszer kiépítése és új telefonkészülékek beszerzése történ</w:t>
      </w:r>
      <w:r w:rsidR="00056782" w:rsidRPr="009D0A98">
        <w:rPr>
          <w:rFonts w:ascii="Times New Roman" w:hAnsi="Times New Roman" w:cs="Times New Roman"/>
          <w:sz w:val="24"/>
          <w:szCs w:val="24"/>
        </w:rPr>
        <w:t>t</w:t>
      </w:r>
      <w:r w:rsidRPr="009D0A98">
        <w:rPr>
          <w:rFonts w:ascii="Times New Roman" w:hAnsi="Times New Roman" w:cs="Times New Roman"/>
          <w:sz w:val="24"/>
          <w:szCs w:val="24"/>
        </w:rPr>
        <w:t xml:space="preserve"> bruttó 600.000 forint + havi bruttó 53.000 forint havidíj összegben, továbbá az Önkormányzat által működtetett felnőtt orvosi praxis részére Laptop, nyomtató, kártyaolvasó, szoftverek beszerzése történt bruttó 400.000 forint összegben.</w:t>
      </w:r>
    </w:p>
    <w:p w14:paraId="0D51A5A5" w14:textId="77777777" w:rsidR="00590123" w:rsidRPr="009D0A98" w:rsidRDefault="00590123" w:rsidP="00590123">
      <w:pPr>
        <w:pStyle w:val="Cmsor3"/>
        <w:tabs>
          <w:tab w:val="left" w:pos="708"/>
        </w:tabs>
        <w:spacing w:after="0" w:line="240" w:lineRule="auto"/>
        <w:ind w:left="0" w:firstLine="3"/>
        <w:jc w:val="left"/>
        <w:rPr>
          <w:rFonts w:ascii="Times New Roman" w:hAnsi="Times New Roman" w:cs="Times New Roman"/>
          <w:color w:val="auto"/>
          <w:sz w:val="24"/>
          <w:szCs w:val="24"/>
        </w:rPr>
      </w:pPr>
    </w:p>
    <w:p w14:paraId="104C5966" w14:textId="77777777" w:rsidR="00590123" w:rsidRPr="009D0A98" w:rsidRDefault="00590123" w:rsidP="00590123">
      <w:pPr>
        <w:pStyle w:val="Cmsor3"/>
        <w:tabs>
          <w:tab w:val="left" w:pos="708"/>
        </w:tabs>
        <w:spacing w:after="0" w:line="240" w:lineRule="auto"/>
        <w:ind w:left="0" w:firstLine="3"/>
        <w:jc w:val="left"/>
        <w:rPr>
          <w:rFonts w:ascii="Times New Roman" w:hAnsi="Times New Roman" w:cs="Times New Roman"/>
          <w:color w:val="auto"/>
          <w:sz w:val="24"/>
          <w:szCs w:val="24"/>
        </w:rPr>
      </w:pPr>
    </w:p>
    <w:p w14:paraId="5C0E6935" w14:textId="77777777" w:rsidR="00590123" w:rsidRPr="009D0A98" w:rsidRDefault="00590123" w:rsidP="00590123">
      <w:pPr>
        <w:pStyle w:val="Cmsor3"/>
        <w:tabs>
          <w:tab w:val="left" w:pos="708"/>
        </w:tabs>
        <w:spacing w:after="0" w:line="240" w:lineRule="auto"/>
        <w:ind w:left="0" w:firstLine="3"/>
        <w:jc w:val="left"/>
        <w:rPr>
          <w:rFonts w:ascii="Times New Roman" w:hAnsi="Times New Roman" w:cs="Times New Roman"/>
          <w:color w:val="auto"/>
          <w:sz w:val="24"/>
          <w:szCs w:val="24"/>
        </w:rPr>
      </w:pPr>
      <w:r w:rsidRPr="009D0A98">
        <w:rPr>
          <w:rFonts w:ascii="Times New Roman" w:hAnsi="Times New Roman" w:cs="Times New Roman"/>
          <w:color w:val="auto"/>
          <w:sz w:val="24"/>
          <w:szCs w:val="24"/>
        </w:rPr>
        <w:t>Összegzés</w:t>
      </w:r>
    </w:p>
    <w:p w14:paraId="2FE6F736"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p>
    <w:p w14:paraId="4AA6AE1B" w14:textId="36A169FC"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Jegyzői Kabinet 2020 évi munkáját hangsúlyosan érintette a szervezeti átalakulás, valamint a meghatározó munkatársak (jogászok, személyügyi referens) cserélődése. A 2021-es év tapasztalatai ugyanakkor bebizonyították, hogy a változás hatékonyabbá tette a szervezeti egységet, azonban meghatározó munkatársak vonatkozásában 2021-ben is történtek változások. A Képviselői iroda vezetőjének érkezésével a képviselőkkel való kapcsolattartás és tájékoztatás egy átláthatóbb rendszerbe került, a kolléga maximális elkötelezettséggel és hatékonysággal látja el a feladatot. A hivatali jogtanácsos személyében is változás történt az évben. Május végén távozott a korábbi jogtanácsos, de találtunk a helyére egy megfelelő szaktudással rendelkező kollégát. A Kabinet augusztusban egy fő személyügyi referenssel bővült, valamint a jegyzői asszisztens pozícióját is sikerült szeptemberben betölteni, így stabilabbá vált a személyügyi és titkársági feladatok ellátása.</w:t>
      </w:r>
    </w:p>
    <w:p w14:paraId="77721354" w14:textId="77777777" w:rsidR="00590123" w:rsidRPr="009D0A98" w:rsidRDefault="00590123" w:rsidP="00590123">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szervezetrendszer átalakításával a feladatok elosztása kiegyensúlyozottabbá vált, mely hatással van a többi szervezeti egység munkájára is. Ugyanakkor továbbra is szem előtt kell tartani az egymással való kommunikáció fontosságát és határidők pontos betartását a feladatok végrehajtása tekintetében. Meggyőződésem, hogy sikerült javítani a szakmai színvonalon, és közben összetartó közösség is formálódott.</w:t>
      </w:r>
    </w:p>
    <w:p w14:paraId="14939E29" w14:textId="77777777" w:rsidR="00960F4D" w:rsidRPr="009D0A98" w:rsidRDefault="00960F4D" w:rsidP="00960F4D">
      <w:pPr>
        <w:rPr>
          <w:rFonts w:ascii="Times New Roman" w:hAnsi="Times New Roman" w:cs="Times New Roman"/>
          <w:sz w:val="24"/>
          <w:szCs w:val="24"/>
        </w:rPr>
      </w:pPr>
    </w:p>
    <w:p w14:paraId="7E274077" w14:textId="77777777" w:rsidR="00960F4D" w:rsidRPr="009D0A98" w:rsidRDefault="00960F4D" w:rsidP="00FC0531">
      <w:pPr>
        <w:pStyle w:val="Cmsor5"/>
        <w:numPr>
          <w:ilvl w:val="0"/>
          <w:numId w:val="28"/>
        </w:numPr>
        <w:spacing w:before="0" w:after="0" w:line="240" w:lineRule="auto"/>
        <w:jc w:val="center"/>
        <w:rPr>
          <w:rFonts w:ascii="Times New Roman" w:hAnsi="Times New Roman" w:cs="Times New Roman"/>
          <w:sz w:val="24"/>
          <w:szCs w:val="24"/>
        </w:rPr>
      </w:pPr>
      <w:r w:rsidRPr="009D0A98">
        <w:rPr>
          <w:rFonts w:ascii="Times New Roman" w:hAnsi="Times New Roman" w:cs="Times New Roman"/>
          <w:sz w:val="24"/>
          <w:szCs w:val="24"/>
        </w:rPr>
        <w:t xml:space="preserve">Hatósági Osztály </w:t>
      </w:r>
    </w:p>
    <w:p w14:paraId="4F453D8D" w14:textId="77777777" w:rsidR="00960F4D" w:rsidRPr="009D0A98" w:rsidRDefault="00960F4D" w:rsidP="00960F4D">
      <w:pPr>
        <w:spacing w:after="0" w:line="240" w:lineRule="auto"/>
        <w:jc w:val="both"/>
        <w:rPr>
          <w:rFonts w:ascii="Times New Roman" w:hAnsi="Times New Roman" w:cs="Times New Roman"/>
          <w:color w:val="000000" w:themeColor="text1"/>
          <w:sz w:val="24"/>
          <w:szCs w:val="24"/>
        </w:rPr>
      </w:pPr>
    </w:p>
    <w:p w14:paraId="2E5730E0" w14:textId="77777777" w:rsidR="00960F4D" w:rsidRPr="009D0A98" w:rsidRDefault="00960F4D" w:rsidP="00960F4D">
      <w:pPr>
        <w:spacing w:after="0" w:line="240" w:lineRule="auto"/>
        <w:jc w:val="both"/>
        <w:rPr>
          <w:rFonts w:ascii="Times New Roman" w:hAnsi="Times New Roman" w:cs="Times New Roman"/>
          <w:color w:val="000000" w:themeColor="text1"/>
          <w:sz w:val="24"/>
          <w:szCs w:val="24"/>
        </w:rPr>
      </w:pPr>
      <w:r w:rsidRPr="009D0A98">
        <w:rPr>
          <w:rFonts w:ascii="Times New Roman" w:hAnsi="Times New Roman" w:cs="Times New Roman"/>
          <w:color w:val="000000" w:themeColor="text1"/>
          <w:sz w:val="24"/>
          <w:szCs w:val="24"/>
        </w:rPr>
        <w:t>Az Osztály állományába tartoznak:</w:t>
      </w:r>
    </w:p>
    <w:p w14:paraId="61FAD55E" w14:textId="77777777" w:rsidR="00960F4D" w:rsidRPr="009D0A98" w:rsidRDefault="00960F4D" w:rsidP="00960F4D">
      <w:pPr>
        <w:spacing w:after="0" w:line="240" w:lineRule="auto"/>
        <w:jc w:val="both"/>
        <w:rPr>
          <w:rFonts w:ascii="Times New Roman" w:hAnsi="Times New Roman" w:cs="Times New Roman"/>
          <w:i/>
          <w:sz w:val="24"/>
          <w:szCs w:val="24"/>
        </w:rPr>
      </w:pPr>
    </w:p>
    <w:p w14:paraId="6ED868BD" w14:textId="77777777" w:rsidR="00960F4D" w:rsidRPr="009D0A98" w:rsidRDefault="00960F4D" w:rsidP="00960F4D">
      <w:pPr>
        <w:spacing w:after="0" w:line="240" w:lineRule="auto"/>
        <w:jc w:val="both"/>
        <w:rPr>
          <w:rFonts w:ascii="Times New Roman" w:hAnsi="Times New Roman" w:cs="Times New Roman"/>
          <w:i/>
          <w:sz w:val="24"/>
          <w:szCs w:val="24"/>
        </w:rPr>
      </w:pPr>
      <w:r w:rsidRPr="009D0A98">
        <w:rPr>
          <w:rFonts w:ascii="Times New Roman" w:hAnsi="Times New Roman" w:cs="Times New Roman"/>
          <w:i/>
          <w:sz w:val="24"/>
          <w:szCs w:val="24"/>
        </w:rPr>
        <w:t>székhely településen (Fóton):</w:t>
      </w:r>
    </w:p>
    <w:p w14:paraId="7F370295"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1 fő szociális ügyintéző + kinevezett osztályvezető 2021. október 31-ig</w:t>
      </w:r>
    </w:p>
    <w:p w14:paraId="7C6B0BEE"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1 fő szociális ügyintéző </w:t>
      </w:r>
    </w:p>
    <w:p w14:paraId="31B5A8C4"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1 fő általános igazgatási ügyintéző (lakcím- és népesség-nyilvántartás)</w:t>
      </w:r>
    </w:p>
    <w:p w14:paraId="2118320F"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 fő általános igazgatási ügyintéző (telekalakítás, építésügy, ill. kereskedelmi ügyek)</w:t>
      </w:r>
    </w:p>
    <w:p w14:paraId="38452E89" w14:textId="77777777" w:rsidR="00960F4D" w:rsidRPr="009D0A98" w:rsidRDefault="00960F4D" w:rsidP="00960F4D">
      <w:pPr>
        <w:shd w:val="clear" w:color="auto" w:fill="FFFFFF" w:themeFill="background1"/>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1 fő anyakönyvvezető</w:t>
      </w:r>
    </w:p>
    <w:p w14:paraId="51170361" w14:textId="77777777" w:rsidR="00960F4D" w:rsidRPr="009D0A98" w:rsidRDefault="00960F4D" w:rsidP="00960F4D">
      <w:pPr>
        <w:shd w:val="clear" w:color="auto" w:fill="FFFFFF" w:themeFill="background1"/>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1 fő hagyatéki ügyintéző</w:t>
      </w:r>
    </w:p>
    <w:p w14:paraId="7AE97042"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1 fő igazgatási ügyintéző (birtokvédelem, társasházi felügyelet)</w:t>
      </w:r>
    </w:p>
    <w:p w14:paraId="688493E1"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1 fő természet- és környezetvédelmi ügyintéző</w:t>
      </w:r>
    </w:p>
    <w:p w14:paraId="4129FAFA" w14:textId="77777777" w:rsidR="00960F4D" w:rsidRPr="009D0A98" w:rsidRDefault="00960F4D" w:rsidP="00960F4D">
      <w:pPr>
        <w:spacing w:after="0" w:line="240" w:lineRule="auto"/>
        <w:ind w:left="284" w:hanging="284"/>
        <w:jc w:val="both"/>
        <w:rPr>
          <w:rFonts w:ascii="Times New Roman" w:hAnsi="Times New Roman" w:cs="Times New Roman"/>
          <w:sz w:val="24"/>
          <w:szCs w:val="24"/>
        </w:rPr>
      </w:pPr>
      <w:r w:rsidRPr="009D0A98">
        <w:rPr>
          <w:rFonts w:ascii="Times New Roman" w:hAnsi="Times New Roman" w:cs="Times New Roman"/>
          <w:sz w:val="24"/>
          <w:szCs w:val="24"/>
        </w:rPr>
        <w:t>1 fő közbiztonsági- és hulladékgazdálkodási referens + kinevezett osztályvezető 2021. november 1-től</w:t>
      </w:r>
    </w:p>
    <w:p w14:paraId="028E134E"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 fő közterület-felügyelő</w:t>
      </w:r>
    </w:p>
    <w:p w14:paraId="1F873995" w14:textId="77777777" w:rsidR="00960F4D" w:rsidRPr="009D0A98" w:rsidRDefault="00960F4D" w:rsidP="00960F4D">
      <w:pPr>
        <w:spacing w:after="0" w:line="240" w:lineRule="auto"/>
        <w:jc w:val="both"/>
        <w:rPr>
          <w:rFonts w:ascii="Times New Roman" w:hAnsi="Times New Roman" w:cs="Times New Roman"/>
          <w:sz w:val="24"/>
          <w:szCs w:val="24"/>
        </w:rPr>
      </w:pPr>
    </w:p>
    <w:p w14:paraId="21B8BCFC" w14:textId="77777777" w:rsidR="00960F4D" w:rsidRPr="009D0A98" w:rsidRDefault="00960F4D" w:rsidP="00960F4D">
      <w:pPr>
        <w:spacing w:after="0" w:line="240" w:lineRule="auto"/>
        <w:jc w:val="both"/>
        <w:rPr>
          <w:rFonts w:ascii="Times New Roman" w:hAnsi="Times New Roman" w:cs="Times New Roman"/>
          <w:i/>
          <w:sz w:val="24"/>
          <w:szCs w:val="24"/>
        </w:rPr>
      </w:pPr>
      <w:r w:rsidRPr="009D0A98">
        <w:rPr>
          <w:rFonts w:ascii="Times New Roman" w:hAnsi="Times New Roman" w:cs="Times New Roman"/>
          <w:i/>
          <w:sz w:val="24"/>
          <w:szCs w:val="24"/>
        </w:rPr>
        <w:t>a csomádi kirendeltségen további:</w:t>
      </w:r>
    </w:p>
    <w:p w14:paraId="4736CE56"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1 fő igazgatási ügyintéző</w:t>
      </w:r>
    </w:p>
    <w:p w14:paraId="1C969B53" w14:textId="77777777" w:rsidR="00960F4D" w:rsidRPr="009D0A98" w:rsidRDefault="00960F4D" w:rsidP="00960F4D">
      <w:pPr>
        <w:spacing w:after="0" w:line="240" w:lineRule="auto"/>
        <w:jc w:val="both"/>
        <w:rPr>
          <w:rFonts w:ascii="Times New Roman" w:hAnsi="Times New Roman" w:cs="Times New Roman"/>
          <w:sz w:val="24"/>
          <w:szCs w:val="24"/>
        </w:rPr>
      </w:pPr>
    </w:p>
    <w:p w14:paraId="58D19013" w14:textId="6A4A4B41" w:rsidR="00960F4D" w:rsidRPr="009D0A98" w:rsidRDefault="00960F4D" w:rsidP="00960F4D">
      <w:pPr>
        <w:spacing w:after="0" w:line="240" w:lineRule="auto"/>
        <w:jc w:val="both"/>
        <w:rPr>
          <w:rFonts w:ascii="Times New Roman" w:hAnsi="Times New Roman" w:cs="Times New Roman"/>
          <w:color w:val="000000" w:themeColor="text1"/>
          <w:sz w:val="24"/>
          <w:szCs w:val="24"/>
        </w:rPr>
      </w:pPr>
      <w:r w:rsidRPr="009D0A98">
        <w:rPr>
          <w:rFonts w:ascii="Times New Roman" w:hAnsi="Times New Roman" w:cs="Times New Roman"/>
          <w:color w:val="000000" w:themeColor="text1"/>
          <w:sz w:val="24"/>
          <w:szCs w:val="24"/>
        </w:rPr>
        <w:t>A Hatósági Osztály létszámában a 2021. évben több személyi változás is történt</w:t>
      </w:r>
      <w:r w:rsidR="00026D0F" w:rsidRPr="009D0A98">
        <w:rPr>
          <w:rFonts w:ascii="Times New Roman" w:hAnsi="Times New Roman" w:cs="Times New Roman"/>
          <w:color w:val="000000" w:themeColor="text1"/>
          <w:sz w:val="24"/>
          <w:szCs w:val="24"/>
        </w:rPr>
        <w:t>:</w:t>
      </w:r>
    </w:p>
    <w:p w14:paraId="291FF951" w14:textId="77777777" w:rsidR="00960F4D" w:rsidRPr="009D0A98" w:rsidRDefault="00960F4D" w:rsidP="00960F4D">
      <w:pPr>
        <w:pStyle w:val="Listaszerbekezds"/>
        <w:numPr>
          <w:ilvl w:val="0"/>
          <w:numId w:val="9"/>
        </w:numPr>
        <w:spacing w:after="0" w:line="240" w:lineRule="auto"/>
        <w:ind w:left="426"/>
        <w:jc w:val="both"/>
        <w:rPr>
          <w:rFonts w:ascii="Times New Roman" w:hAnsi="Times New Roman" w:cs="Times New Roman"/>
          <w:color w:val="000000" w:themeColor="text1"/>
          <w:sz w:val="24"/>
          <w:szCs w:val="24"/>
        </w:rPr>
      </w:pPr>
      <w:r w:rsidRPr="009D0A98">
        <w:rPr>
          <w:rFonts w:ascii="Times New Roman" w:hAnsi="Times New Roman" w:cs="Times New Roman"/>
          <w:color w:val="000000" w:themeColor="text1"/>
          <w:sz w:val="24"/>
          <w:szCs w:val="24"/>
        </w:rPr>
        <w:t xml:space="preserve">1 fő szociális ügyintéző feladatai ellátása mellett osztályvezetői kinevezést kapott 2021. október 31. napjáig, amely feladatot 2021. november 1. napjától a </w:t>
      </w:r>
      <w:r w:rsidRPr="009D0A98">
        <w:rPr>
          <w:rFonts w:ascii="Times New Roman" w:hAnsi="Times New Roman" w:cs="Times New Roman"/>
          <w:sz w:val="24"/>
          <w:szCs w:val="24"/>
        </w:rPr>
        <w:t>közbiztonsági- és hulladékgazdálkodási referens vett át</w:t>
      </w:r>
      <w:r w:rsidRPr="009D0A98">
        <w:rPr>
          <w:rFonts w:ascii="Times New Roman" w:hAnsi="Times New Roman" w:cs="Times New Roman"/>
          <w:color w:val="000000" w:themeColor="text1"/>
          <w:sz w:val="24"/>
          <w:szCs w:val="24"/>
        </w:rPr>
        <w:t>.</w:t>
      </w:r>
    </w:p>
    <w:p w14:paraId="4AAC6095" w14:textId="3F35EF1B" w:rsidR="00960F4D" w:rsidRPr="009D0A98" w:rsidRDefault="00960F4D" w:rsidP="00960F4D">
      <w:pPr>
        <w:pStyle w:val="Listaszerbekezds"/>
        <w:numPr>
          <w:ilvl w:val="0"/>
          <w:numId w:val="9"/>
        </w:numPr>
        <w:spacing w:after="0" w:line="240" w:lineRule="auto"/>
        <w:ind w:left="426"/>
        <w:jc w:val="both"/>
        <w:rPr>
          <w:rFonts w:ascii="Times New Roman" w:hAnsi="Times New Roman" w:cs="Times New Roman"/>
          <w:color w:val="000000" w:themeColor="text1"/>
          <w:sz w:val="24"/>
          <w:szCs w:val="24"/>
        </w:rPr>
      </w:pPr>
      <w:r w:rsidRPr="009D0A98">
        <w:rPr>
          <w:rFonts w:ascii="Times New Roman" w:hAnsi="Times New Roman" w:cs="Times New Roman"/>
          <w:color w:val="000000" w:themeColor="text1"/>
          <w:sz w:val="24"/>
          <w:szCs w:val="24"/>
        </w:rPr>
        <w:t>2020. október 1. napjával 1 fő közterület-felügyelő mellé 2021. március 16. napján még egy fő Közterület-felügyelő állt munkába.</w:t>
      </w:r>
    </w:p>
    <w:p w14:paraId="1322A744" w14:textId="77777777" w:rsidR="00026D0F" w:rsidRPr="009D0A98" w:rsidRDefault="00026D0F" w:rsidP="00026D0F">
      <w:pPr>
        <w:pStyle w:val="Listaszerbekezds"/>
        <w:spacing w:after="0" w:line="240" w:lineRule="auto"/>
        <w:ind w:left="426"/>
        <w:jc w:val="both"/>
        <w:rPr>
          <w:rFonts w:ascii="Times New Roman" w:hAnsi="Times New Roman" w:cs="Times New Roman"/>
          <w:color w:val="000000" w:themeColor="text1"/>
          <w:sz w:val="24"/>
          <w:szCs w:val="24"/>
        </w:rPr>
      </w:pPr>
    </w:p>
    <w:p w14:paraId="52020AE5" w14:textId="684A6A4D"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lastRenderedPageBreak/>
        <w:t>A Hatósági Osztály 25 db előterjesztést készített a 2021. évben</w:t>
      </w:r>
      <w:r w:rsidR="00736576" w:rsidRPr="009D0A98">
        <w:rPr>
          <w:rFonts w:ascii="Times New Roman" w:hAnsi="Times New Roman" w:cs="Times New Roman"/>
          <w:strike/>
          <w:sz w:val="24"/>
          <w:szCs w:val="24"/>
        </w:rPr>
        <w:t xml:space="preserve"> </w:t>
      </w:r>
      <w:r w:rsidRPr="009D0A98">
        <w:rPr>
          <w:rFonts w:ascii="Times New Roman" w:hAnsi="Times New Roman" w:cs="Times New Roman"/>
          <w:sz w:val="24"/>
          <w:szCs w:val="24"/>
        </w:rPr>
        <w:t xml:space="preserve">és előkészítette </w:t>
      </w:r>
      <w:r w:rsidRPr="009D0A98">
        <w:rPr>
          <w:rFonts w:ascii="Times New Roman" w:eastAsia="Times New Roman" w:hAnsi="Times New Roman" w:cs="Times New Roman"/>
          <w:color w:val="000000"/>
          <w:sz w:val="24"/>
          <w:szCs w:val="24"/>
        </w:rPr>
        <w:t>a veszélyhelyzet idején biztosított időskorúak nappali ellátásának díjáról szóló 1/2021. (II.9.) önkormányzati rendelet-, valamint a települési környezet védelméről szóló 43/2016. (X. 27.)) önkormányzati rendelet módosításáról szóló 3/2021. (II. 24.) önkormányzati rendelet megalkotását.</w:t>
      </w:r>
    </w:p>
    <w:p w14:paraId="3368DA12"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Hatósági Osztály munkatársai az </w:t>
      </w:r>
      <w:r w:rsidRPr="009D0A98">
        <w:rPr>
          <w:rFonts w:ascii="Times New Roman" w:hAnsi="Times New Roman" w:cs="Times New Roman"/>
          <w:i/>
          <w:sz w:val="24"/>
          <w:szCs w:val="24"/>
        </w:rPr>
        <w:t>államigazgatási és önkormányzati hatósági</w:t>
      </w:r>
      <w:r w:rsidRPr="009D0A98">
        <w:rPr>
          <w:rFonts w:ascii="Times New Roman" w:hAnsi="Times New Roman" w:cs="Times New Roman"/>
          <w:sz w:val="24"/>
          <w:szCs w:val="24"/>
        </w:rPr>
        <w:t xml:space="preserve"> feladatokon belül az alábbi hatósági ügyek döntésre előkészítésével és a döntések végrehajtásával összefüggő feladatokat végezték, emellett az ügyfélszolgálati teendőket láttak el a 2021. évben is.</w:t>
      </w:r>
    </w:p>
    <w:p w14:paraId="5882A713" w14:textId="77777777" w:rsidR="00960F4D" w:rsidRPr="009D0A98" w:rsidRDefault="00960F4D" w:rsidP="00960F4D">
      <w:pPr>
        <w:spacing w:after="0" w:line="240" w:lineRule="auto"/>
        <w:jc w:val="both"/>
        <w:rPr>
          <w:rFonts w:ascii="Times New Roman" w:hAnsi="Times New Roman" w:cs="Times New Roman"/>
          <w:sz w:val="24"/>
          <w:szCs w:val="24"/>
        </w:rPr>
      </w:pPr>
    </w:p>
    <w:p w14:paraId="27506922" w14:textId="77777777" w:rsidR="00960F4D" w:rsidRPr="009D0A98" w:rsidRDefault="00960F4D" w:rsidP="00960F4D">
      <w:pPr>
        <w:spacing w:after="0" w:line="240" w:lineRule="auto"/>
        <w:jc w:val="both"/>
        <w:rPr>
          <w:rFonts w:ascii="Times New Roman" w:hAnsi="Times New Roman" w:cs="Times New Roman"/>
          <w:i/>
          <w:sz w:val="24"/>
          <w:szCs w:val="24"/>
        </w:rPr>
      </w:pPr>
      <w:r w:rsidRPr="009D0A98">
        <w:rPr>
          <w:rFonts w:ascii="Times New Roman" w:hAnsi="Times New Roman" w:cs="Times New Roman"/>
          <w:i/>
          <w:sz w:val="24"/>
          <w:szCs w:val="24"/>
        </w:rPr>
        <w:t>(A táblázat összesítve mutatja be a fóti és csomádi hatósági akták számát az elmúlt 4 évben.)</w:t>
      </w:r>
    </w:p>
    <w:p w14:paraId="52DE0009" w14:textId="77777777" w:rsidR="00960F4D" w:rsidRPr="009D0A98" w:rsidRDefault="00960F4D" w:rsidP="00960F4D">
      <w:pPr>
        <w:spacing w:after="0" w:line="240" w:lineRule="auto"/>
        <w:jc w:val="both"/>
        <w:rPr>
          <w:rFonts w:ascii="Times New Roman" w:hAnsi="Times New Roman" w:cs="Times New Roman"/>
          <w:iCs/>
          <w:sz w:val="24"/>
          <w:szCs w:val="24"/>
        </w:rPr>
      </w:pPr>
    </w:p>
    <w:tbl>
      <w:tblPr>
        <w:tblW w:w="9204" w:type="dxa"/>
        <w:tblInd w:w="80" w:type="dxa"/>
        <w:tblCellMar>
          <w:left w:w="70" w:type="dxa"/>
          <w:right w:w="70" w:type="dxa"/>
        </w:tblCellMar>
        <w:tblLook w:val="04A0" w:firstRow="1" w:lastRow="0" w:firstColumn="1" w:lastColumn="0" w:noHBand="0" w:noVBand="1"/>
      </w:tblPr>
      <w:tblGrid>
        <w:gridCol w:w="380"/>
        <w:gridCol w:w="2588"/>
        <w:gridCol w:w="1120"/>
        <w:gridCol w:w="1120"/>
        <w:gridCol w:w="1120"/>
        <w:gridCol w:w="1268"/>
        <w:gridCol w:w="681"/>
        <w:gridCol w:w="927"/>
      </w:tblGrid>
      <w:tr w:rsidR="00960F4D" w:rsidRPr="009D0A98" w14:paraId="3EC42C4E" w14:textId="77777777" w:rsidTr="002304B3">
        <w:trPr>
          <w:trHeight w:val="645"/>
        </w:trPr>
        <w:tc>
          <w:tcPr>
            <w:tcW w:w="2968" w:type="dxa"/>
            <w:gridSpan w:val="2"/>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29B44C70"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Ügyfajták</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4E51F23"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2018.</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4E828E7"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2019.</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975FFAF"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2020.</w:t>
            </w:r>
          </w:p>
        </w:tc>
        <w:tc>
          <w:tcPr>
            <w:tcW w:w="2876" w:type="dxa"/>
            <w:gridSpan w:val="3"/>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EDEA746"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2021.</w:t>
            </w:r>
          </w:p>
        </w:tc>
      </w:tr>
      <w:tr w:rsidR="00960F4D" w:rsidRPr="009D0A98" w14:paraId="51CAFE7A" w14:textId="77777777" w:rsidTr="002304B3">
        <w:trPr>
          <w:trHeight w:val="330"/>
        </w:trPr>
        <w:tc>
          <w:tcPr>
            <w:tcW w:w="2968" w:type="dxa"/>
            <w:gridSpan w:val="2"/>
            <w:vMerge/>
            <w:tcBorders>
              <w:top w:val="single" w:sz="12" w:space="0" w:color="auto"/>
              <w:left w:val="single" w:sz="12" w:space="0" w:color="auto"/>
              <w:bottom w:val="single" w:sz="12" w:space="0" w:color="auto"/>
              <w:right w:val="single" w:sz="12" w:space="0" w:color="auto"/>
            </w:tcBorders>
            <w:vAlign w:val="center"/>
            <w:hideMark/>
          </w:tcPr>
          <w:p w14:paraId="06E47A31"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63052B7"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Összesen</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6E1F0B4"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Összesen</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4DBE20A"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Összesen</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27B5966"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Összesen</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12167A2"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Fót</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99199EE"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Csomád</w:t>
            </w:r>
          </w:p>
        </w:tc>
      </w:tr>
      <w:tr w:rsidR="00960F4D" w:rsidRPr="009D0A98" w14:paraId="4D54E3F8" w14:textId="77777777" w:rsidTr="002304B3">
        <w:trPr>
          <w:trHeight w:val="330"/>
        </w:trPr>
        <w:tc>
          <w:tcPr>
            <w:tcW w:w="38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3915EF1"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258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AF42E7A"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Szociális igazgatás</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4A7B996"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1138</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187A354"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1077</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B91C6D3"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1048</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285696B"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1165</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329DC67"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1063</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7F92D8B"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102</w:t>
            </w:r>
          </w:p>
        </w:tc>
      </w:tr>
      <w:tr w:rsidR="00960F4D" w:rsidRPr="009D0A98" w14:paraId="46EEF959" w14:textId="77777777" w:rsidTr="002304B3">
        <w:trPr>
          <w:trHeight w:val="960"/>
        </w:trPr>
        <w:tc>
          <w:tcPr>
            <w:tcW w:w="38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CBA7CF5"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w:t>
            </w:r>
          </w:p>
        </w:tc>
        <w:tc>
          <w:tcPr>
            <w:tcW w:w="258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9589102"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Környezetvédelmi, építési ügyek, településrend., területrend., komm. ig.</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5BFB093"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473</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5E5CFBE"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522</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C5F8BC8"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589</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88256BE"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494</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B467DC1"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383</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A5340E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111</w:t>
            </w:r>
          </w:p>
        </w:tc>
      </w:tr>
      <w:tr w:rsidR="00960F4D" w:rsidRPr="009D0A98" w14:paraId="0F3266F1" w14:textId="77777777" w:rsidTr="002304B3">
        <w:trPr>
          <w:trHeight w:val="645"/>
        </w:trPr>
        <w:tc>
          <w:tcPr>
            <w:tcW w:w="38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8E0B415"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3</w:t>
            </w:r>
          </w:p>
        </w:tc>
        <w:tc>
          <w:tcPr>
            <w:tcW w:w="258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F6960EC"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Közlekedési és hírközlési igazgatás</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8B808A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101</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7312DC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125</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4B7460E"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174</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607311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263</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CF44847"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201</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285B9B6"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62</w:t>
            </w:r>
          </w:p>
        </w:tc>
      </w:tr>
      <w:tr w:rsidR="00960F4D" w:rsidRPr="009D0A98" w14:paraId="6CDDFA79" w14:textId="77777777" w:rsidTr="002304B3">
        <w:trPr>
          <w:trHeight w:val="960"/>
        </w:trPr>
        <w:tc>
          <w:tcPr>
            <w:tcW w:w="38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BA3EDB7"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w:t>
            </w:r>
          </w:p>
        </w:tc>
        <w:tc>
          <w:tcPr>
            <w:tcW w:w="258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AE347DD"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Önkormányzati, igazságügyi és rendészeti igazgatás</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C48E6F0"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1640</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3D0768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1620</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F60F8A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1439</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63115E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1906</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422584C"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1619</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4A22E7B"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287</w:t>
            </w:r>
          </w:p>
        </w:tc>
      </w:tr>
      <w:tr w:rsidR="00960F4D" w:rsidRPr="009D0A98" w14:paraId="3E9AFA23" w14:textId="77777777" w:rsidTr="002304B3">
        <w:trPr>
          <w:trHeight w:val="645"/>
        </w:trPr>
        <w:tc>
          <w:tcPr>
            <w:tcW w:w="38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ADEF356"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5</w:t>
            </w:r>
          </w:p>
        </w:tc>
        <w:tc>
          <w:tcPr>
            <w:tcW w:w="258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629FBFC"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Gyermekvédelmi és gyámügyi igazgatás</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3B4F945"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454</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0CB9653"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253</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D52A1D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132</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6180EC6"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214</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3FB8F08"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209</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4AAFC39"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5</w:t>
            </w:r>
          </w:p>
        </w:tc>
      </w:tr>
      <w:tr w:rsidR="00960F4D" w:rsidRPr="009D0A98" w14:paraId="178325E4" w14:textId="77777777" w:rsidTr="002304B3">
        <w:trPr>
          <w:trHeight w:val="330"/>
        </w:trPr>
        <w:tc>
          <w:tcPr>
            <w:tcW w:w="38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A7AEBF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6</w:t>
            </w:r>
          </w:p>
        </w:tc>
        <w:tc>
          <w:tcPr>
            <w:tcW w:w="258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8BBB8CD"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Ipari igazgatás</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4AD684B"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12</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B86B43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12</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9BCEAA3"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15</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F8259B0"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10</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6B7930D"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8</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B911298"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2</w:t>
            </w:r>
          </w:p>
        </w:tc>
      </w:tr>
      <w:tr w:rsidR="00960F4D" w:rsidRPr="009D0A98" w14:paraId="5C622658" w14:textId="77777777" w:rsidTr="002304B3">
        <w:trPr>
          <w:trHeight w:val="645"/>
        </w:trPr>
        <w:tc>
          <w:tcPr>
            <w:tcW w:w="38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D51590C"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7</w:t>
            </w:r>
          </w:p>
        </w:tc>
        <w:tc>
          <w:tcPr>
            <w:tcW w:w="258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4D1E432"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Kereskedelmi igazgatás, turisztika</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32C2CE8"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170</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0C3727C"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135</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50BCD5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128</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0D1A20E"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177</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542BAF0"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140</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C0A90C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37</w:t>
            </w:r>
          </w:p>
        </w:tc>
      </w:tr>
      <w:tr w:rsidR="00960F4D" w:rsidRPr="009D0A98" w14:paraId="5D529569" w14:textId="77777777" w:rsidTr="002304B3">
        <w:trPr>
          <w:trHeight w:val="960"/>
        </w:trPr>
        <w:tc>
          <w:tcPr>
            <w:tcW w:w="38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C65F34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8</w:t>
            </w:r>
          </w:p>
        </w:tc>
        <w:tc>
          <w:tcPr>
            <w:tcW w:w="258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E33E269"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Földművelésügyi, állat- és növény-egészségügyi igazgatás</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7819F47"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278</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2C8250E"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326</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342881E"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383</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A6CAE4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448</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667C425"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418</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5DCA92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30</w:t>
            </w:r>
          </w:p>
        </w:tc>
      </w:tr>
      <w:tr w:rsidR="00960F4D" w:rsidRPr="009D0A98" w14:paraId="7AE336AB" w14:textId="77777777" w:rsidTr="002304B3">
        <w:trPr>
          <w:trHeight w:val="1275"/>
        </w:trPr>
        <w:tc>
          <w:tcPr>
            <w:tcW w:w="38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43ABF3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9</w:t>
            </w:r>
          </w:p>
        </w:tc>
        <w:tc>
          <w:tcPr>
            <w:tcW w:w="258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CC6E4FF"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Honvédelmi, katasztrófavédelmi igazgatás, fegyveres biztonsági őrség, mezőőri szolgálat</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54BC4B6"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8</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6C624D4"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A7FA105"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8</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D512C03"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7</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E1237D8"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4</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BF5419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3</w:t>
            </w:r>
          </w:p>
        </w:tc>
      </w:tr>
      <w:tr w:rsidR="00960F4D" w:rsidRPr="009D0A98" w14:paraId="0B581C0A" w14:textId="77777777" w:rsidTr="002304B3">
        <w:trPr>
          <w:trHeight w:val="330"/>
        </w:trPr>
        <w:tc>
          <w:tcPr>
            <w:tcW w:w="2968"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79B52A04"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Mindösszesen:</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619CAD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4275</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688AAC0"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4075</w:t>
            </w:r>
          </w:p>
        </w:tc>
        <w:tc>
          <w:tcPr>
            <w:tcW w:w="112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40B4425"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3917</w:t>
            </w:r>
          </w:p>
        </w:tc>
        <w:tc>
          <w:tcPr>
            <w:tcW w:w="12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F42025B"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4684</w:t>
            </w:r>
          </w:p>
        </w:tc>
        <w:tc>
          <w:tcPr>
            <w:tcW w:w="68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2611866"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color w:val="000000"/>
                <w:sz w:val="24"/>
                <w:szCs w:val="24"/>
              </w:rPr>
              <w:t>4045</w:t>
            </w:r>
          </w:p>
        </w:tc>
        <w:tc>
          <w:tcPr>
            <w:tcW w:w="9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1F1FBDE"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639</w:t>
            </w:r>
          </w:p>
        </w:tc>
      </w:tr>
    </w:tbl>
    <w:p w14:paraId="4E385B70" w14:textId="77777777" w:rsidR="00960F4D" w:rsidRPr="009D0A98" w:rsidRDefault="00960F4D" w:rsidP="00960F4D">
      <w:pPr>
        <w:rPr>
          <w:rFonts w:ascii="Times New Roman" w:hAnsi="Times New Roman" w:cs="Times New Roman"/>
          <w:sz w:val="24"/>
          <w:szCs w:val="24"/>
        </w:rPr>
      </w:pPr>
    </w:p>
    <w:p w14:paraId="7A0D9D35" w14:textId="77777777" w:rsidR="00960F4D" w:rsidRPr="009D0A98" w:rsidRDefault="00960F4D" w:rsidP="00960F4D">
      <w:pPr>
        <w:rPr>
          <w:rFonts w:ascii="Times New Roman" w:hAnsi="Times New Roman" w:cs="Times New Roman"/>
          <w:sz w:val="24"/>
          <w:szCs w:val="24"/>
        </w:rPr>
        <w:sectPr w:rsidR="00960F4D" w:rsidRPr="009D0A98" w:rsidSect="00B85BC0">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docGrid w:linePitch="360"/>
        </w:sectPr>
      </w:pPr>
    </w:p>
    <w:p w14:paraId="7754FF79" w14:textId="77777777" w:rsidR="00960F4D" w:rsidRPr="009D0A98" w:rsidRDefault="00960F4D" w:rsidP="00960F4D">
      <w:pPr>
        <w:rPr>
          <w:rFonts w:ascii="Times New Roman" w:hAnsi="Times New Roman" w:cs="Times New Roman"/>
          <w:sz w:val="24"/>
          <w:szCs w:val="24"/>
        </w:rPr>
      </w:pPr>
      <w:r w:rsidRPr="009D0A98">
        <w:rPr>
          <w:rFonts w:ascii="Times New Roman" w:hAnsi="Times New Roman" w:cs="Times New Roman"/>
          <w:noProof/>
          <w:sz w:val="24"/>
          <w:szCs w:val="24"/>
        </w:rPr>
        <w:lastRenderedPageBreak/>
        <w:drawing>
          <wp:inline distT="0" distB="0" distL="0" distR="0" wp14:anchorId="220DC809" wp14:editId="05BFB4AD">
            <wp:extent cx="8791575" cy="5410200"/>
            <wp:effectExtent l="0" t="0" r="0" b="0"/>
            <wp:docPr id="10" name="Diagram 10">
              <a:extLst xmlns:a="http://schemas.openxmlformats.org/drawingml/2006/main">
                <a:ext uri="{FF2B5EF4-FFF2-40B4-BE49-F238E27FC236}">
                  <a16:creationId xmlns:a16="http://schemas.microsoft.com/office/drawing/2014/main" id="{F4D78610-B90D-4D2E-99BE-84F55CE7BC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9D0A98">
        <w:rPr>
          <w:rFonts w:ascii="Times New Roman" w:hAnsi="Times New Roman" w:cs="Times New Roman"/>
          <w:sz w:val="24"/>
          <w:szCs w:val="24"/>
        </w:rPr>
        <w:br w:type="page"/>
      </w:r>
    </w:p>
    <w:p w14:paraId="12D9C3AA" w14:textId="77777777" w:rsidR="00960F4D" w:rsidRPr="009D0A98" w:rsidRDefault="00960F4D" w:rsidP="00960F4D">
      <w:pPr>
        <w:spacing w:after="0" w:line="240" w:lineRule="auto"/>
        <w:rPr>
          <w:rFonts w:ascii="Times New Roman" w:hAnsi="Times New Roman" w:cs="Times New Roman"/>
          <w:sz w:val="24"/>
          <w:szCs w:val="24"/>
        </w:rPr>
        <w:sectPr w:rsidR="00960F4D" w:rsidRPr="009D0A98" w:rsidSect="008E3466">
          <w:pgSz w:w="16838" w:h="11906" w:orient="landscape" w:code="9"/>
          <w:pgMar w:top="1418" w:right="1418" w:bottom="1418" w:left="1418" w:header="708" w:footer="708" w:gutter="0"/>
          <w:cols w:space="708"/>
          <w:docGrid w:linePitch="360"/>
        </w:sectPr>
      </w:pPr>
    </w:p>
    <w:p w14:paraId="47340A3A" w14:textId="77777777" w:rsidR="00960F4D" w:rsidRPr="009D0A98" w:rsidRDefault="00960F4D" w:rsidP="00960F4D">
      <w:pPr>
        <w:pStyle w:val="Listaszerbekezds"/>
        <w:numPr>
          <w:ilvl w:val="0"/>
          <w:numId w:val="10"/>
        </w:numPr>
        <w:spacing w:after="0" w:line="240" w:lineRule="auto"/>
        <w:ind w:left="360"/>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lastRenderedPageBreak/>
        <w:t xml:space="preserve">Szociális ügyek: </w:t>
      </w:r>
    </w:p>
    <w:p w14:paraId="32793920" w14:textId="77777777" w:rsidR="00960F4D" w:rsidRPr="009D0A98" w:rsidRDefault="00960F4D" w:rsidP="00960F4D">
      <w:pPr>
        <w:tabs>
          <w:tab w:val="left" w:pos="567"/>
        </w:tabs>
        <w:spacing w:after="0" w:line="240" w:lineRule="auto"/>
        <w:jc w:val="both"/>
        <w:rPr>
          <w:rFonts w:ascii="Times New Roman" w:hAnsi="Times New Roman" w:cs="Times New Roman"/>
          <w:sz w:val="24"/>
          <w:szCs w:val="24"/>
          <w:highlight w:val="yellow"/>
        </w:rPr>
      </w:pPr>
    </w:p>
    <w:p w14:paraId="6F91433C" w14:textId="77777777" w:rsidR="00960F4D" w:rsidRPr="009D0A98" w:rsidRDefault="00960F4D" w:rsidP="00960F4D">
      <w:pPr>
        <w:tabs>
          <w:tab w:val="left" w:pos="567"/>
        </w:tabs>
        <w:spacing w:after="0" w:line="240" w:lineRule="auto"/>
        <w:jc w:val="both"/>
        <w:rPr>
          <w:rFonts w:ascii="Times New Roman" w:hAnsi="Times New Roman" w:cs="Times New Roman"/>
          <w:strike/>
          <w:sz w:val="24"/>
          <w:szCs w:val="24"/>
        </w:rPr>
      </w:pPr>
      <w:r w:rsidRPr="009D0A98">
        <w:rPr>
          <w:rFonts w:ascii="Times New Roman" w:hAnsi="Times New Roman" w:cs="Times New Roman"/>
          <w:sz w:val="24"/>
          <w:szCs w:val="24"/>
        </w:rPr>
        <w:t xml:space="preserve">Az ügyintézők továbbra is az ágazati jogszabályokban és a helyi rendeletekben szabályozott ellátásokkal kapcsolatos feladatokat végzik. </w:t>
      </w:r>
    </w:p>
    <w:p w14:paraId="07433535" w14:textId="77777777" w:rsidR="00960F4D" w:rsidRPr="009D0A98" w:rsidRDefault="00960F4D" w:rsidP="00960F4D">
      <w:pPr>
        <w:spacing w:after="0" w:line="240" w:lineRule="auto"/>
        <w:jc w:val="both"/>
        <w:rPr>
          <w:rFonts w:ascii="Times New Roman" w:hAnsi="Times New Roman" w:cs="Times New Roman"/>
          <w:strike/>
          <w:sz w:val="24"/>
          <w:szCs w:val="24"/>
        </w:rPr>
      </w:pPr>
      <w:r w:rsidRPr="009D0A98">
        <w:rPr>
          <w:rFonts w:ascii="Times New Roman" w:hAnsi="Times New Roman" w:cs="Times New Roman"/>
          <w:sz w:val="24"/>
          <w:szCs w:val="24"/>
        </w:rPr>
        <w:t xml:space="preserve">A Hatósági Osztály szociális területén a 2021-es évben 750 kérelmező esetében került sor ügyirat iktatására az iratkezelő rendszerben. Az ügyiratok alszámai összesen 2331 darabra növekedtek. A korábbi évekhez hasonlóan egy-egy kérelmező az év folyamán több alkalommal is adott be támogatási kérelmet, melyeket az ügyintézőknek el kellett bírálniuk. </w:t>
      </w:r>
    </w:p>
    <w:p w14:paraId="5D003E76"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Az ügyintézők munkájuk során feladatkörükből eredően folyamatos kapcsolatot tartanak a szociális és oktatási intézményekkel, a Váci Járási Hivatal Osztályainak munkatársaival, valamint adatszolgáltatási kötelezettség formájában a KSH és a Pest Megyei Kormányhivatal Nyugdíjbiztosítási Főigazgatóságával. Az adatkérések, igazolás kiadások, illetve a tájékoztatások is jelentős ügyiratforgalmat generálnak.</w:t>
      </w:r>
    </w:p>
    <w:p w14:paraId="7337DDFB"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Szintén fontosnak tartom kiemelni, hogy a kollégák által végzett személyes és telefonos ügyfél tájékoztatás – amely aktát nem keletkeztet – fontos és időigényes feladat, amelynek köszönhetően egyrészt csökken azon kérelmek száma, amelyet az ügyfél hiányosan nyújt be, ezért hiánypótló végzést kell küldeni, illetve csökkenti azon kérelmek számát, amelyet ugyan beadnak, de mivel a jogszabályi feltételeknek nem felel meg, el kell utasítani. </w:t>
      </w:r>
    </w:p>
    <w:p w14:paraId="414BEC15" w14:textId="4190FAB5" w:rsidR="00960F4D" w:rsidRPr="009D0A98" w:rsidRDefault="00960F4D" w:rsidP="00960F4D">
      <w:pPr>
        <w:spacing w:after="0" w:line="240" w:lineRule="auto"/>
        <w:jc w:val="both"/>
        <w:rPr>
          <w:rFonts w:ascii="Times New Roman" w:hAnsi="Times New Roman" w:cs="Times New Roman"/>
          <w:sz w:val="24"/>
          <w:szCs w:val="24"/>
        </w:rPr>
      </w:pPr>
    </w:p>
    <w:p w14:paraId="71EEC512" w14:textId="04955C5F" w:rsidR="00634F8B" w:rsidRPr="009D0A98" w:rsidRDefault="00634F8B" w:rsidP="00634F8B">
      <w:pPr>
        <w:pStyle w:val="Listaszerbekezds"/>
        <w:numPr>
          <w:ilvl w:val="0"/>
          <w:numId w:val="50"/>
        </w:numPr>
        <w:spacing w:after="0" w:line="240" w:lineRule="auto"/>
        <w:ind w:left="851" w:hanging="284"/>
        <w:jc w:val="both"/>
        <w:rPr>
          <w:rFonts w:ascii="Times New Roman" w:hAnsi="Times New Roman" w:cs="Times New Roman"/>
          <w:sz w:val="24"/>
          <w:szCs w:val="24"/>
        </w:rPr>
      </w:pPr>
      <w:r w:rsidRPr="009D0A98">
        <w:rPr>
          <w:rFonts w:ascii="Times New Roman" w:hAnsi="Times New Roman" w:cs="Times New Roman"/>
          <w:b/>
          <w:sz w:val="24"/>
          <w:szCs w:val="24"/>
        </w:rPr>
        <w:t>Szociális rászorultságtól függő ellátások</w:t>
      </w:r>
    </w:p>
    <w:p w14:paraId="52E38170" w14:textId="77777777" w:rsidR="00634F8B" w:rsidRPr="009D0A98" w:rsidRDefault="00634F8B" w:rsidP="00634F8B">
      <w:pPr>
        <w:pStyle w:val="Listaszerbekezds"/>
        <w:spacing w:after="0" w:line="240" w:lineRule="auto"/>
        <w:ind w:left="1080"/>
        <w:jc w:val="both"/>
        <w:rPr>
          <w:rFonts w:ascii="Times New Roman" w:hAnsi="Times New Roman" w:cs="Times New Roman"/>
          <w:sz w:val="24"/>
          <w:szCs w:val="24"/>
        </w:rPr>
      </w:pPr>
    </w:p>
    <w:p w14:paraId="592D4CD5"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w:t>
      </w:r>
      <w:r w:rsidRPr="009D0A98">
        <w:rPr>
          <w:rFonts w:ascii="Times New Roman" w:hAnsi="Times New Roman" w:cs="Times New Roman"/>
          <w:b/>
          <w:sz w:val="24"/>
          <w:szCs w:val="24"/>
        </w:rPr>
        <w:t>havi rendszeres ellátások</w:t>
      </w:r>
      <w:r w:rsidRPr="009D0A98">
        <w:rPr>
          <w:rFonts w:ascii="Times New Roman" w:hAnsi="Times New Roman" w:cs="Times New Roman"/>
          <w:sz w:val="24"/>
          <w:szCs w:val="24"/>
        </w:rPr>
        <w:t xml:space="preserve"> biztosítása 2018-2021. években az alábbiak szerint alakult:</w:t>
      </w:r>
    </w:p>
    <w:p w14:paraId="39E97AC5" w14:textId="77777777" w:rsidR="00960F4D" w:rsidRPr="009D0A98" w:rsidRDefault="00960F4D" w:rsidP="00960F4D">
      <w:pPr>
        <w:spacing w:after="0" w:line="240" w:lineRule="auto"/>
        <w:jc w:val="both"/>
        <w:rPr>
          <w:rFonts w:ascii="Times New Roman" w:hAnsi="Times New Roman" w:cs="Times New Roman"/>
          <w:sz w:val="24"/>
          <w:szCs w:val="24"/>
        </w:rPr>
      </w:pPr>
    </w:p>
    <w:p w14:paraId="4D17A6EA" w14:textId="77777777" w:rsidR="00960F4D" w:rsidRPr="009D0A98" w:rsidRDefault="00960F4D" w:rsidP="00960F4D">
      <w:pPr>
        <w:spacing w:after="0" w:line="240" w:lineRule="auto"/>
        <w:jc w:val="center"/>
        <w:rPr>
          <w:rFonts w:ascii="Times New Roman" w:hAnsi="Times New Roman" w:cs="Times New Roman"/>
          <w:sz w:val="24"/>
          <w:szCs w:val="24"/>
        </w:rPr>
      </w:pPr>
      <w:r w:rsidRPr="009D0A98">
        <w:rPr>
          <w:rFonts w:ascii="Times New Roman" w:hAnsi="Times New Roman" w:cs="Times New Roman"/>
          <w:noProof/>
          <w:sz w:val="24"/>
          <w:szCs w:val="24"/>
        </w:rPr>
        <w:drawing>
          <wp:inline distT="0" distB="0" distL="0" distR="0" wp14:anchorId="2682F531" wp14:editId="09050FF4">
            <wp:extent cx="4572000" cy="2743200"/>
            <wp:effectExtent l="0" t="0" r="0" b="0"/>
            <wp:docPr id="13" name="Diagram 13">
              <a:extLst xmlns:a="http://schemas.openxmlformats.org/drawingml/2006/main">
                <a:ext uri="{FF2B5EF4-FFF2-40B4-BE49-F238E27FC236}">
                  <a16:creationId xmlns:a16="http://schemas.microsoft.com/office/drawing/2014/main" id="{7E4E469C-D3FB-400C-AFC0-6CFEE82DF0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F6B4690" w14:textId="77777777" w:rsidR="00960F4D" w:rsidRPr="009D0A98" w:rsidRDefault="00960F4D" w:rsidP="00960F4D">
      <w:pPr>
        <w:spacing w:after="0" w:line="240" w:lineRule="auto"/>
        <w:jc w:val="center"/>
        <w:rPr>
          <w:rFonts w:ascii="Times New Roman" w:hAnsi="Times New Roman" w:cs="Times New Roman"/>
          <w:sz w:val="24"/>
          <w:szCs w:val="24"/>
        </w:rPr>
      </w:pPr>
    </w:p>
    <w:p w14:paraId="717EB6D6" w14:textId="52EA1CD8"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fenti diagram adatai tartalmazzák a lakhatáshoz kapcsolódó támogatásokat (villany, víz, gáz, szemétdíj), a tartósan beteg hozzátartozó ápolását, a gyógyszerkiadások viseléséhez nyújtott támogatásokat, valamint a havi rendszerességgel biztosított rendkívüli települési támogatásokat. A diagramon látható tendenciák a hivatali munkán túl jól mutatják a társadalmi helyzet változását is, egyúttal alapját képezhetik az önkormányzati szabályozás megváltoztatásának is annak érdekében, hogy a valóban rászorulók részére érdemi segítséget lehessen nyújtani. E felismerések vezettek a szociális tárgyú, valamint a szociál</w:t>
      </w:r>
      <w:r w:rsidR="00581697" w:rsidRPr="009D0A98">
        <w:rPr>
          <w:rFonts w:ascii="Times New Roman" w:hAnsi="Times New Roman" w:cs="Times New Roman"/>
          <w:sz w:val="24"/>
          <w:szCs w:val="24"/>
        </w:rPr>
        <w:t>is</w:t>
      </w:r>
      <w:r w:rsidRPr="009D0A98">
        <w:rPr>
          <w:rFonts w:ascii="Times New Roman" w:hAnsi="Times New Roman" w:cs="Times New Roman"/>
          <w:sz w:val="24"/>
          <w:szCs w:val="24"/>
        </w:rPr>
        <w:t xml:space="preserve"> rászorultágtól független önkormányzati támogatásokról szóló önkormányzati rendeletek 2022. évi módosításához, melynek előkészítésében a Hatósági Osztály munkatársai nélkülözhetetlen szerepet játszottak. </w:t>
      </w:r>
    </w:p>
    <w:p w14:paraId="2539163F" w14:textId="77777777" w:rsidR="00960F4D" w:rsidRPr="009D0A98" w:rsidRDefault="00960F4D" w:rsidP="00960F4D">
      <w:pPr>
        <w:spacing w:after="0" w:line="240" w:lineRule="auto"/>
        <w:jc w:val="both"/>
        <w:rPr>
          <w:rFonts w:ascii="Times New Roman" w:hAnsi="Times New Roman" w:cs="Times New Roman"/>
          <w:sz w:val="24"/>
          <w:szCs w:val="24"/>
        </w:rPr>
      </w:pPr>
    </w:p>
    <w:p w14:paraId="1A1734F3" w14:textId="77777777" w:rsidR="00960F4D" w:rsidRPr="009D0A98" w:rsidRDefault="00960F4D" w:rsidP="00960F4D">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lastRenderedPageBreak/>
        <w:t xml:space="preserve">A katasztrófavédelemről szóló 2011. évi CXXVIII. törvény 46. § (4) bekezdés felhatalmazása alapján Polgármester úr – Fót Város Önkormányzat Képviselő-testületének feladat- és hatáskörében eljárva – a 72/2021. (IV.28.) határozattal elrendelte a szociális rászorultságtól függő pénzbeli és természetben nyújtott ellátások, valamint a személyes gondoskodást nyújtó szociális ellátások helyi szabályairól szóló 9/2020. (VII.2.) önkormányzati rendelet (továbbiakban: Ör.) 7. §-a (2) bekezdés a)-c) pontjai alapján a szociális rászorultságtól függő pénzbeli települési támogatások közül a lakhatási, gyógyszer, valamint az ápolási támogatások jogosultsági időtartamának meghosszabbítását a 27/2021. (I.29.) Korm. rendelettel kihirdetett veszélyhelyzet megszűnésének hónapját követő második hónap végéig. Fentiekre tekintettel  a lakhatási, gyógyszer, valamint az ápolási támogatások jogosultsági időtartama meghosszabbodott, folyósításuk folyamatos2022. július 31. napjáig. </w:t>
      </w:r>
    </w:p>
    <w:p w14:paraId="0756FB63" w14:textId="77777777" w:rsidR="00960F4D" w:rsidRPr="009D0A98" w:rsidRDefault="00960F4D" w:rsidP="00960F4D">
      <w:pPr>
        <w:spacing w:after="0" w:line="240" w:lineRule="auto"/>
        <w:jc w:val="center"/>
        <w:rPr>
          <w:rFonts w:ascii="Times New Roman" w:hAnsi="Times New Roman" w:cs="Times New Roman"/>
          <w:sz w:val="24"/>
          <w:szCs w:val="24"/>
        </w:rPr>
      </w:pPr>
    </w:p>
    <w:p w14:paraId="2EF6C5C7"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w:t>
      </w:r>
      <w:r w:rsidRPr="009D0A98">
        <w:rPr>
          <w:rFonts w:ascii="Times New Roman" w:hAnsi="Times New Roman" w:cs="Times New Roman"/>
          <w:b/>
          <w:sz w:val="24"/>
          <w:szCs w:val="24"/>
        </w:rPr>
        <w:t>gyermekétkeztetéshez kapcsolódó hátralék</w:t>
      </w:r>
      <w:r w:rsidRPr="009D0A98">
        <w:rPr>
          <w:rFonts w:ascii="Times New Roman" w:hAnsi="Times New Roman" w:cs="Times New Roman"/>
          <w:sz w:val="24"/>
          <w:szCs w:val="24"/>
        </w:rPr>
        <w:t>ot felhalmozó személy részére biztosított támogatási formát 2018-ban vezette be az Önkormányzat. A 2019-es és a 2020-as évben egy-egy kérelem, a 2021-es évben két kérelem érkezett. A szociális ügyintézők mindkét esetben támogató határozatot készítettek elő aláírásra.</w:t>
      </w:r>
    </w:p>
    <w:p w14:paraId="4C0E41B4" w14:textId="77777777" w:rsidR="00960F4D" w:rsidRPr="009D0A98" w:rsidRDefault="00960F4D" w:rsidP="00960F4D">
      <w:pPr>
        <w:spacing w:after="0" w:line="240" w:lineRule="auto"/>
        <w:jc w:val="both"/>
        <w:rPr>
          <w:rFonts w:ascii="Times New Roman" w:hAnsi="Times New Roman" w:cs="Times New Roman"/>
          <w:sz w:val="24"/>
          <w:szCs w:val="24"/>
        </w:rPr>
      </w:pPr>
    </w:p>
    <w:p w14:paraId="59FB6B22"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noProof/>
          <w:sz w:val="24"/>
          <w:szCs w:val="24"/>
        </w:rPr>
        <w:drawing>
          <wp:anchor distT="0" distB="0" distL="114300" distR="114300" simplePos="0" relativeHeight="251677696" behindDoc="1" locked="0" layoutInCell="1" allowOverlap="1" wp14:anchorId="2241AB21" wp14:editId="4C4EE043">
            <wp:simplePos x="0" y="0"/>
            <wp:positionH relativeFrom="column">
              <wp:posOffset>2500630</wp:posOffset>
            </wp:positionH>
            <wp:positionV relativeFrom="paragraph">
              <wp:posOffset>22860</wp:posOffset>
            </wp:positionV>
            <wp:extent cx="3176270" cy="1914525"/>
            <wp:effectExtent l="0" t="0" r="5080" b="9525"/>
            <wp:wrapTight wrapText="bothSides">
              <wp:wrapPolygon edited="0">
                <wp:start x="0" y="0"/>
                <wp:lineTo x="0" y="21493"/>
                <wp:lineTo x="21505" y="21493"/>
                <wp:lineTo x="21505" y="0"/>
                <wp:lineTo x="0" y="0"/>
              </wp:wrapPolygon>
            </wp:wrapTight>
            <wp:docPr id="15" name="Diagram 15">
              <a:extLst xmlns:a="http://schemas.openxmlformats.org/drawingml/2006/main">
                <a:ext uri="{FF2B5EF4-FFF2-40B4-BE49-F238E27FC236}">
                  <a16:creationId xmlns:a16="http://schemas.microsoft.com/office/drawing/2014/main" id="{0CB90DE9-B62B-4A5F-A67A-3E860D6D57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r w:rsidRPr="009D0A98">
        <w:rPr>
          <w:rFonts w:ascii="Times New Roman" w:hAnsi="Times New Roman" w:cs="Times New Roman"/>
          <w:b/>
          <w:sz w:val="24"/>
          <w:szCs w:val="24"/>
        </w:rPr>
        <w:t xml:space="preserve">Rendkívüli települési támogatás eseti jelleggel </w:t>
      </w:r>
      <w:r w:rsidRPr="009D0A98">
        <w:rPr>
          <w:rFonts w:ascii="Times New Roman" w:hAnsi="Times New Roman" w:cs="Times New Roman"/>
          <w:sz w:val="24"/>
          <w:szCs w:val="24"/>
        </w:rPr>
        <w:t xml:space="preserve">514 család vagy személy részére került megállapításra a 2021-es évben, összesen 529 alkalommal. A két szám közötti eltérés magyarázata, hogy vannak olyan kérelmezők, akik évente több alkalommal nyújtanak be kérelmet, de olyanok is, akik egyszerre kérnek egy nagyobb összeget a rendelkezésre álló 35.000,- Ft/év keretösszegen belül.  </w:t>
      </w:r>
    </w:p>
    <w:p w14:paraId="1D49E1E7" w14:textId="77777777" w:rsidR="00960F4D" w:rsidRPr="009D0A98" w:rsidRDefault="00960F4D" w:rsidP="00960F4D">
      <w:pPr>
        <w:spacing w:after="0" w:line="240" w:lineRule="auto"/>
        <w:jc w:val="both"/>
        <w:rPr>
          <w:rFonts w:ascii="Times New Roman" w:hAnsi="Times New Roman" w:cs="Times New Roman"/>
          <w:sz w:val="24"/>
          <w:szCs w:val="24"/>
        </w:rPr>
      </w:pPr>
    </w:p>
    <w:p w14:paraId="366C19A2" w14:textId="77777777" w:rsidR="00960F4D" w:rsidRPr="009D0A98" w:rsidRDefault="00960F4D" w:rsidP="00960F4D">
      <w:pPr>
        <w:spacing w:after="0" w:line="240" w:lineRule="auto"/>
        <w:jc w:val="center"/>
        <w:rPr>
          <w:rFonts w:ascii="Times New Roman" w:hAnsi="Times New Roman" w:cs="Times New Roman"/>
          <w:sz w:val="24"/>
          <w:szCs w:val="24"/>
        </w:rPr>
      </w:pPr>
    </w:p>
    <w:p w14:paraId="6C2036F6" w14:textId="77777777" w:rsidR="00960F4D" w:rsidRPr="009D0A98" w:rsidRDefault="00960F4D" w:rsidP="00960F4D">
      <w:pPr>
        <w:spacing w:after="0" w:line="240" w:lineRule="auto"/>
        <w:jc w:val="both"/>
        <w:rPr>
          <w:rFonts w:ascii="Times New Roman" w:hAnsi="Times New Roman" w:cs="Times New Roman"/>
          <w:sz w:val="24"/>
          <w:szCs w:val="24"/>
        </w:rPr>
      </w:pPr>
    </w:p>
    <w:p w14:paraId="2AE976C7" w14:textId="77777777" w:rsidR="00960F4D" w:rsidRPr="009D0A98" w:rsidRDefault="00960F4D" w:rsidP="00960F4D">
      <w:pPr>
        <w:spacing w:after="0" w:line="240" w:lineRule="auto"/>
        <w:jc w:val="both"/>
        <w:rPr>
          <w:rFonts w:ascii="Times New Roman" w:hAnsi="Times New Roman" w:cs="Times New Roman"/>
          <w:sz w:val="24"/>
          <w:szCs w:val="24"/>
        </w:rPr>
      </w:pPr>
    </w:p>
    <w:p w14:paraId="597E6A10"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w:t>
      </w:r>
      <w:r w:rsidRPr="009D0A98">
        <w:rPr>
          <w:rFonts w:ascii="Times New Roman" w:hAnsi="Times New Roman" w:cs="Times New Roman"/>
          <w:b/>
          <w:sz w:val="24"/>
          <w:szCs w:val="24"/>
        </w:rPr>
        <w:t>hat hónapon keresztül nyújtható rendkívüli települési támogatás</w:t>
      </w:r>
      <w:r w:rsidRPr="009D0A98">
        <w:rPr>
          <w:rFonts w:ascii="Times New Roman" w:hAnsi="Times New Roman" w:cs="Times New Roman"/>
          <w:sz w:val="24"/>
          <w:szCs w:val="24"/>
        </w:rPr>
        <w:t>ok esetében a szociális ügyintézők 2021. évben 18 darab határozat aláírásra történő előkészítését végezték el.</w:t>
      </w:r>
    </w:p>
    <w:p w14:paraId="61B7C360" w14:textId="77777777" w:rsidR="00960F4D" w:rsidRPr="009D0A98" w:rsidRDefault="00960F4D" w:rsidP="00960F4D">
      <w:pPr>
        <w:spacing w:after="0" w:line="240" w:lineRule="auto"/>
        <w:jc w:val="center"/>
        <w:rPr>
          <w:rFonts w:ascii="Times New Roman" w:hAnsi="Times New Roman" w:cs="Times New Roman"/>
          <w:sz w:val="24"/>
          <w:szCs w:val="24"/>
        </w:rPr>
      </w:pPr>
      <w:r w:rsidRPr="009D0A98">
        <w:rPr>
          <w:rFonts w:ascii="Times New Roman" w:hAnsi="Times New Roman" w:cs="Times New Roman"/>
          <w:noProof/>
          <w:sz w:val="24"/>
          <w:szCs w:val="24"/>
        </w:rPr>
        <w:drawing>
          <wp:anchor distT="0" distB="0" distL="114300" distR="114300" simplePos="0" relativeHeight="251678720" behindDoc="1" locked="0" layoutInCell="1" allowOverlap="1" wp14:anchorId="08FE4AED" wp14:editId="1E8D1EBF">
            <wp:simplePos x="0" y="0"/>
            <wp:positionH relativeFrom="margin">
              <wp:align>left</wp:align>
            </wp:positionH>
            <wp:positionV relativeFrom="paragraph">
              <wp:posOffset>-996950</wp:posOffset>
            </wp:positionV>
            <wp:extent cx="2867025" cy="2000250"/>
            <wp:effectExtent l="0" t="0" r="9525" b="0"/>
            <wp:wrapTight wrapText="bothSides">
              <wp:wrapPolygon edited="0">
                <wp:start x="0" y="0"/>
                <wp:lineTo x="0" y="21394"/>
                <wp:lineTo x="21528" y="21394"/>
                <wp:lineTo x="21528" y="0"/>
                <wp:lineTo x="0" y="0"/>
              </wp:wrapPolygon>
            </wp:wrapTight>
            <wp:docPr id="16" name="Diagram 16">
              <a:extLst xmlns:a="http://schemas.openxmlformats.org/drawingml/2006/main">
                <a:ext uri="{FF2B5EF4-FFF2-40B4-BE49-F238E27FC236}">
                  <a16:creationId xmlns:a16="http://schemas.microsoft.com/office/drawing/2014/main" id="{18F6B277-EC23-4ED1-9135-9AF125BDC9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p>
    <w:p w14:paraId="61CF125D" w14:textId="77777777" w:rsidR="00960F4D" w:rsidRPr="009D0A98" w:rsidRDefault="00960F4D" w:rsidP="00960F4D">
      <w:pPr>
        <w:spacing w:after="0" w:line="240" w:lineRule="auto"/>
        <w:jc w:val="center"/>
        <w:rPr>
          <w:rFonts w:ascii="Times New Roman" w:hAnsi="Times New Roman" w:cs="Times New Roman"/>
          <w:b/>
          <w:sz w:val="24"/>
          <w:szCs w:val="24"/>
        </w:rPr>
      </w:pPr>
    </w:p>
    <w:p w14:paraId="6000677B" w14:textId="07DE2562" w:rsidR="00960F4D" w:rsidRPr="009D0A98" w:rsidRDefault="00026D0F" w:rsidP="00960F4D">
      <w:pPr>
        <w:spacing w:after="0" w:line="240" w:lineRule="auto"/>
        <w:jc w:val="both"/>
        <w:rPr>
          <w:rFonts w:ascii="Times New Roman" w:hAnsi="Times New Roman" w:cs="Times New Roman"/>
          <w:b/>
          <w:sz w:val="24"/>
          <w:szCs w:val="24"/>
        </w:rPr>
      </w:pPr>
      <w:r w:rsidRPr="009D0A98">
        <w:rPr>
          <w:rFonts w:ascii="Times New Roman" w:hAnsi="Times New Roman" w:cs="Times New Roman"/>
          <w:noProof/>
          <w:sz w:val="24"/>
          <w:szCs w:val="24"/>
        </w:rPr>
        <w:drawing>
          <wp:anchor distT="0" distB="0" distL="114300" distR="114300" simplePos="0" relativeHeight="251679744" behindDoc="1" locked="0" layoutInCell="1" allowOverlap="1" wp14:anchorId="26E14527" wp14:editId="704CD3C6">
            <wp:simplePos x="0" y="0"/>
            <wp:positionH relativeFrom="margin">
              <wp:align>right</wp:align>
            </wp:positionH>
            <wp:positionV relativeFrom="paragraph">
              <wp:posOffset>19050</wp:posOffset>
            </wp:positionV>
            <wp:extent cx="3000375" cy="1714500"/>
            <wp:effectExtent l="0" t="0" r="9525" b="0"/>
            <wp:wrapTight wrapText="bothSides">
              <wp:wrapPolygon edited="0">
                <wp:start x="0" y="0"/>
                <wp:lineTo x="0" y="21360"/>
                <wp:lineTo x="21531" y="21360"/>
                <wp:lineTo x="21531" y="0"/>
                <wp:lineTo x="0" y="0"/>
              </wp:wrapPolygon>
            </wp:wrapTight>
            <wp:docPr id="17" name="Diagram 17">
              <a:extLst xmlns:a="http://schemas.openxmlformats.org/drawingml/2006/main">
                <a:ext uri="{FF2B5EF4-FFF2-40B4-BE49-F238E27FC236}">
                  <a16:creationId xmlns:a16="http://schemas.microsoft.com/office/drawing/2014/main" id="{78EC7333-853F-4405-B97E-BE64DCF966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p w14:paraId="0A8EB087" w14:textId="61013F16"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b/>
          <w:sz w:val="24"/>
          <w:szCs w:val="24"/>
        </w:rPr>
        <w:t>Krízishelyzetbe került személyek támogatása esetében</w:t>
      </w:r>
      <w:r w:rsidRPr="009D0A98">
        <w:rPr>
          <w:rFonts w:ascii="Times New Roman" w:hAnsi="Times New Roman" w:cs="Times New Roman"/>
          <w:sz w:val="24"/>
          <w:szCs w:val="24"/>
        </w:rPr>
        <w:t xml:space="preserve"> a 2021-es évben lakhatási támogatás kapcsán nyújtott több esetben segítséget az Önkormányzat egyedi kérelem alapján. 7 esetben temetési támogatás kapcsán nyújtottak be kérelmet Polgármester úrhoz, kérve segítségét az elhunyt családtag végtisztességének </w:t>
      </w:r>
      <w:r w:rsidRPr="009D0A98">
        <w:rPr>
          <w:rFonts w:ascii="Times New Roman" w:hAnsi="Times New Roman" w:cs="Times New Roman"/>
          <w:sz w:val="24"/>
          <w:szCs w:val="24"/>
        </w:rPr>
        <w:lastRenderedPageBreak/>
        <w:t>megadása tárgyában. Két alkalommal gyógyszertámogatás miatt volt indokolt a támogatás ilyen formában történő biztosítása.</w:t>
      </w:r>
    </w:p>
    <w:p w14:paraId="1F16F287" w14:textId="77777777" w:rsidR="00960F4D" w:rsidRPr="009D0A98" w:rsidRDefault="00960F4D" w:rsidP="00960F4D">
      <w:pPr>
        <w:spacing w:after="0" w:line="240" w:lineRule="auto"/>
        <w:jc w:val="both"/>
        <w:rPr>
          <w:rFonts w:ascii="Times New Roman" w:hAnsi="Times New Roman" w:cs="Times New Roman"/>
          <w:sz w:val="24"/>
          <w:szCs w:val="24"/>
        </w:rPr>
      </w:pPr>
    </w:p>
    <w:p w14:paraId="4E62E375" w14:textId="77777777" w:rsidR="00960F4D" w:rsidRPr="009D0A98" w:rsidRDefault="00960F4D" w:rsidP="00960F4D">
      <w:pPr>
        <w:spacing w:after="0" w:line="240" w:lineRule="auto"/>
        <w:jc w:val="both"/>
        <w:rPr>
          <w:rFonts w:ascii="Times New Roman" w:hAnsi="Times New Roman" w:cs="Times New Roman"/>
          <w:sz w:val="24"/>
          <w:szCs w:val="24"/>
        </w:rPr>
      </w:pPr>
    </w:p>
    <w:p w14:paraId="42BCE51B"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noProof/>
          <w:sz w:val="24"/>
          <w:szCs w:val="24"/>
        </w:rPr>
        <w:drawing>
          <wp:anchor distT="0" distB="0" distL="114300" distR="114300" simplePos="0" relativeHeight="251680768" behindDoc="1" locked="0" layoutInCell="1" allowOverlap="1" wp14:anchorId="06A43177" wp14:editId="640A612B">
            <wp:simplePos x="0" y="0"/>
            <wp:positionH relativeFrom="column">
              <wp:posOffset>2924492</wp:posOffset>
            </wp:positionH>
            <wp:positionV relativeFrom="paragraph">
              <wp:posOffset>97790</wp:posOffset>
            </wp:positionV>
            <wp:extent cx="2814638" cy="1423670"/>
            <wp:effectExtent l="0" t="0" r="5080" b="5080"/>
            <wp:wrapTight wrapText="bothSides">
              <wp:wrapPolygon edited="0">
                <wp:start x="0" y="0"/>
                <wp:lineTo x="0" y="21388"/>
                <wp:lineTo x="21493" y="21388"/>
                <wp:lineTo x="21493" y="0"/>
                <wp:lineTo x="0" y="0"/>
              </wp:wrapPolygon>
            </wp:wrapTight>
            <wp:docPr id="18" name="Diagram 18">
              <a:extLst xmlns:a="http://schemas.openxmlformats.org/drawingml/2006/main">
                <a:ext uri="{FF2B5EF4-FFF2-40B4-BE49-F238E27FC236}">
                  <a16:creationId xmlns:a16="http://schemas.microsoft.com/office/drawing/2014/main" id="{AB62DEA8-F953-4B86-91C0-8790813892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r w:rsidRPr="009D0A98">
        <w:rPr>
          <w:rFonts w:ascii="Times New Roman" w:hAnsi="Times New Roman" w:cs="Times New Roman"/>
          <w:sz w:val="24"/>
          <w:szCs w:val="24"/>
        </w:rPr>
        <w:t xml:space="preserve">A </w:t>
      </w:r>
      <w:r w:rsidRPr="009D0A98">
        <w:rPr>
          <w:rFonts w:ascii="Times New Roman" w:hAnsi="Times New Roman" w:cs="Times New Roman"/>
          <w:b/>
          <w:sz w:val="24"/>
          <w:szCs w:val="24"/>
        </w:rPr>
        <w:t>temetés támogatás</w:t>
      </w:r>
      <w:r w:rsidRPr="009D0A98">
        <w:rPr>
          <w:rFonts w:ascii="Times New Roman" w:hAnsi="Times New Roman" w:cs="Times New Roman"/>
          <w:sz w:val="24"/>
          <w:szCs w:val="24"/>
        </w:rPr>
        <w:t>a a 2021-es évben jelentősen nem változott az előző év adatához képest; míg 2020-ban 27 kérelem érkezett, addig 2021-ben 24 család részére tudtuk a temetési támogatást megállapítani. A támogatás mértéke a helyi rendelet alapján függ a család egy főre eső jövedelmének, a temetés költségének nagyságától, valamint a temetés típusától (koporsós, urnás, szórás).</w:t>
      </w:r>
    </w:p>
    <w:p w14:paraId="63AE2256" w14:textId="77777777" w:rsidR="00960F4D" w:rsidRPr="009D0A98" w:rsidRDefault="00960F4D" w:rsidP="00960F4D">
      <w:pPr>
        <w:spacing w:after="0" w:line="240" w:lineRule="auto"/>
        <w:jc w:val="both"/>
        <w:rPr>
          <w:rFonts w:ascii="Times New Roman" w:hAnsi="Times New Roman" w:cs="Times New Roman"/>
          <w:sz w:val="24"/>
          <w:szCs w:val="24"/>
        </w:rPr>
      </w:pPr>
    </w:p>
    <w:p w14:paraId="3F983C79" w14:textId="2A11B9CE"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noProof/>
          <w:sz w:val="24"/>
          <w:szCs w:val="24"/>
        </w:rPr>
        <w:drawing>
          <wp:anchor distT="0" distB="0" distL="114300" distR="114300" simplePos="0" relativeHeight="251681792" behindDoc="1" locked="0" layoutInCell="1" allowOverlap="1" wp14:anchorId="7D3E9EA3" wp14:editId="1AB86474">
            <wp:simplePos x="0" y="0"/>
            <wp:positionH relativeFrom="column">
              <wp:posOffset>9842</wp:posOffset>
            </wp:positionH>
            <wp:positionV relativeFrom="paragraph">
              <wp:posOffset>104775</wp:posOffset>
            </wp:positionV>
            <wp:extent cx="2938463" cy="1628775"/>
            <wp:effectExtent l="0" t="0" r="14605" b="9525"/>
            <wp:wrapTight wrapText="bothSides">
              <wp:wrapPolygon edited="0">
                <wp:start x="0" y="0"/>
                <wp:lineTo x="0" y="21474"/>
                <wp:lineTo x="21567" y="21474"/>
                <wp:lineTo x="21567" y="0"/>
                <wp:lineTo x="0" y="0"/>
              </wp:wrapPolygon>
            </wp:wrapTight>
            <wp:docPr id="19" name="Diagram 19">
              <a:extLst xmlns:a="http://schemas.openxmlformats.org/drawingml/2006/main">
                <a:ext uri="{FF2B5EF4-FFF2-40B4-BE49-F238E27FC236}">
                  <a16:creationId xmlns:a16="http://schemas.microsoft.com/office/drawing/2014/main" id="{2BDA257E-EDAA-4B12-B058-33C80360B4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r w:rsidRPr="009D0A98">
        <w:rPr>
          <w:rFonts w:ascii="Times New Roman" w:hAnsi="Times New Roman" w:cs="Times New Roman"/>
          <w:b/>
          <w:sz w:val="24"/>
          <w:szCs w:val="24"/>
        </w:rPr>
        <w:t>Szociális továbbtanulási támogatás</w:t>
      </w:r>
      <w:r w:rsidRPr="009D0A98">
        <w:rPr>
          <w:rFonts w:ascii="Times New Roman" w:hAnsi="Times New Roman" w:cs="Times New Roman"/>
          <w:sz w:val="24"/>
          <w:szCs w:val="24"/>
        </w:rPr>
        <w:t xml:space="preserve"> esetében a támogatottak köre egyrészt az iskolák javaslata alapján került megállapításra, másrészt az előző évben támogatásban részesült diákok – amennyiben kérelmezik és szociális helyzetük indokolja – részesülhetnek támogatásban. A támogatás az iskolakezdéshez szükséges tárgyi eszközök megvásárlására fordítható, például tanszerek, iskolatáska, ruházat, stb. A 2021-es évben a támogatás összege a rendelet alapján családonként 35.000,- Ft volt, és az elszámolás is megtörtént minden támogatott részéről. </w:t>
      </w:r>
    </w:p>
    <w:p w14:paraId="274D9A17" w14:textId="70B71C1E" w:rsidR="00960F4D" w:rsidRPr="009D0A98" w:rsidRDefault="00960F4D" w:rsidP="00960F4D">
      <w:pPr>
        <w:spacing w:after="0" w:line="240" w:lineRule="auto"/>
        <w:jc w:val="both"/>
        <w:rPr>
          <w:rFonts w:ascii="Times New Roman" w:hAnsi="Times New Roman" w:cs="Times New Roman"/>
          <w:sz w:val="24"/>
          <w:szCs w:val="24"/>
        </w:rPr>
      </w:pPr>
    </w:p>
    <w:p w14:paraId="53F51B48" w14:textId="1E2A8812" w:rsidR="00960F4D" w:rsidRPr="009D0A98" w:rsidRDefault="00026D0F" w:rsidP="001D65DF">
      <w:pPr>
        <w:spacing w:after="0" w:line="240" w:lineRule="auto"/>
        <w:jc w:val="both"/>
        <w:rPr>
          <w:rFonts w:ascii="Times New Roman" w:hAnsi="Times New Roman" w:cs="Times New Roman"/>
          <w:sz w:val="24"/>
          <w:szCs w:val="24"/>
        </w:rPr>
      </w:pPr>
      <w:r w:rsidRPr="009D0A98">
        <w:rPr>
          <w:rFonts w:ascii="Times New Roman" w:hAnsi="Times New Roman" w:cs="Times New Roman"/>
          <w:noProof/>
          <w:sz w:val="24"/>
          <w:szCs w:val="24"/>
        </w:rPr>
        <w:drawing>
          <wp:anchor distT="0" distB="0" distL="114300" distR="114300" simplePos="0" relativeHeight="251682816" behindDoc="1" locked="0" layoutInCell="1" allowOverlap="1" wp14:anchorId="76213F4E" wp14:editId="4AF18EF2">
            <wp:simplePos x="0" y="0"/>
            <wp:positionH relativeFrom="margin">
              <wp:posOffset>3055620</wp:posOffset>
            </wp:positionH>
            <wp:positionV relativeFrom="paragraph">
              <wp:posOffset>5080</wp:posOffset>
            </wp:positionV>
            <wp:extent cx="2700020" cy="1661795"/>
            <wp:effectExtent l="0" t="0" r="5080" b="14605"/>
            <wp:wrapTight wrapText="bothSides">
              <wp:wrapPolygon edited="0">
                <wp:start x="0" y="0"/>
                <wp:lineTo x="0" y="21542"/>
                <wp:lineTo x="21488" y="21542"/>
                <wp:lineTo x="21488" y="0"/>
                <wp:lineTo x="0" y="0"/>
              </wp:wrapPolygon>
            </wp:wrapTight>
            <wp:docPr id="20" name="Diagram 20">
              <a:extLst xmlns:a="http://schemas.openxmlformats.org/drawingml/2006/main">
                <a:ext uri="{FF2B5EF4-FFF2-40B4-BE49-F238E27FC236}">
                  <a16:creationId xmlns:a16="http://schemas.microsoft.com/office/drawing/2014/main" id="{ED93DF26-1260-4950-A090-04F9C19633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r w:rsidR="00960F4D" w:rsidRPr="009D0A98">
        <w:rPr>
          <w:rFonts w:ascii="Times New Roman" w:hAnsi="Times New Roman" w:cs="Times New Roman"/>
          <w:sz w:val="24"/>
          <w:szCs w:val="24"/>
        </w:rPr>
        <w:t xml:space="preserve">A </w:t>
      </w:r>
      <w:r w:rsidR="00960F4D" w:rsidRPr="009D0A98">
        <w:rPr>
          <w:rFonts w:ascii="Times New Roman" w:hAnsi="Times New Roman" w:cs="Times New Roman"/>
          <w:b/>
          <w:sz w:val="24"/>
          <w:szCs w:val="24"/>
        </w:rPr>
        <w:t xml:space="preserve">Bursa Hungarica Felsőoktatási Ösztöndíjpályázat </w:t>
      </w:r>
      <w:r w:rsidR="00960F4D" w:rsidRPr="009D0A98">
        <w:rPr>
          <w:rFonts w:ascii="Times New Roman" w:hAnsi="Times New Roman" w:cs="Times New Roman"/>
          <w:sz w:val="24"/>
          <w:szCs w:val="24"/>
        </w:rPr>
        <w:t>célja az esélyteremtés érdekében a hátrányos helyzetű, szociálisan rászoruló fiatalok felsőoktatásban való részvételének támogatása. Sajnálatos módon, mind a pályázatot benyújtók köre, mind a támogatotti kör évről évre csökken. Ennek oka lehet egyrészt az egy főre eső jövedelemhatár, illetve, hogy a pályázat nem jut el minden fóti lakóhellyel rendelkező fiatalhoz, aki a pályázati feltételeknek megfelelne. A támogatás hatékonyabb kihasználása érdekében az Önkormányzat 2022-ben módosította a rendeleti feltételeket, amellyel a jogosultak 2023-tól tudnak élni.</w:t>
      </w:r>
    </w:p>
    <w:p w14:paraId="7D248DE4" w14:textId="44179910" w:rsidR="00960F4D" w:rsidRPr="009D0A98" w:rsidRDefault="00E0690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noProof/>
          <w:sz w:val="24"/>
          <w:szCs w:val="24"/>
        </w:rPr>
        <w:lastRenderedPageBreak/>
        <w:drawing>
          <wp:anchor distT="0" distB="0" distL="114300" distR="114300" simplePos="0" relativeHeight="251695104" behindDoc="1" locked="0" layoutInCell="1" allowOverlap="1" wp14:anchorId="698F0A2F" wp14:editId="6416A323">
            <wp:simplePos x="0" y="0"/>
            <wp:positionH relativeFrom="margin">
              <wp:posOffset>2551430</wp:posOffset>
            </wp:positionH>
            <wp:positionV relativeFrom="paragraph">
              <wp:posOffset>152400</wp:posOffset>
            </wp:positionV>
            <wp:extent cx="3137535" cy="1995170"/>
            <wp:effectExtent l="0" t="0" r="5715" b="5080"/>
            <wp:wrapTight wrapText="bothSides">
              <wp:wrapPolygon edited="0">
                <wp:start x="0" y="0"/>
                <wp:lineTo x="0" y="21449"/>
                <wp:lineTo x="21508" y="21449"/>
                <wp:lineTo x="21508" y="0"/>
                <wp:lineTo x="0" y="0"/>
              </wp:wrapPolygon>
            </wp:wrapTight>
            <wp:docPr id="21" name="Diagram 21">
              <a:extLst xmlns:a="http://schemas.openxmlformats.org/drawingml/2006/main">
                <a:ext uri="{FF2B5EF4-FFF2-40B4-BE49-F238E27FC236}">
                  <a16:creationId xmlns:a16="http://schemas.microsoft.com/office/drawing/2014/main" id="{2AD1E794-C7FE-4356-B0EA-A5B879C072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anchor>
        </w:drawing>
      </w:r>
    </w:p>
    <w:p w14:paraId="5CF18F7C" w14:textId="3A1A7585" w:rsidR="00E0690D" w:rsidRPr="009D0A98" w:rsidRDefault="00E0690D" w:rsidP="00960F4D">
      <w:pPr>
        <w:spacing w:after="0" w:line="240" w:lineRule="auto"/>
        <w:jc w:val="both"/>
        <w:rPr>
          <w:rFonts w:ascii="Times New Roman" w:hAnsi="Times New Roman" w:cs="Times New Roman"/>
          <w:sz w:val="24"/>
          <w:szCs w:val="24"/>
        </w:rPr>
      </w:pPr>
    </w:p>
    <w:p w14:paraId="241B3141" w14:textId="202819C2" w:rsidR="00E0690D" w:rsidRPr="009D0A98" w:rsidRDefault="00E0690D" w:rsidP="00960F4D">
      <w:pPr>
        <w:spacing w:after="0" w:line="240" w:lineRule="auto"/>
        <w:jc w:val="both"/>
        <w:rPr>
          <w:rFonts w:ascii="Times New Roman" w:hAnsi="Times New Roman" w:cs="Times New Roman"/>
          <w:sz w:val="24"/>
          <w:szCs w:val="24"/>
        </w:rPr>
      </w:pPr>
    </w:p>
    <w:p w14:paraId="7E6463E1" w14:textId="5F6F18CF"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w:t>
      </w:r>
      <w:r w:rsidRPr="009D0A98">
        <w:rPr>
          <w:rFonts w:ascii="Times New Roman" w:hAnsi="Times New Roman" w:cs="Times New Roman"/>
          <w:b/>
          <w:sz w:val="24"/>
          <w:szCs w:val="24"/>
        </w:rPr>
        <w:t xml:space="preserve"> karácsonyi családtámogatás </w:t>
      </w:r>
      <w:r w:rsidRPr="009D0A98">
        <w:rPr>
          <w:rFonts w:ascii="Times New Roman" w:hAnsi="Times New Roman" w:cs="Times New Roman"/>
          <w:sz w:val="24"/>
          <w:szCs w:val="24"/>
        </w:rPr>
        <w:t xml:space="preserve">képviselői, intézményi javaslat alapján, az Önkormányzat anyagi lehetőségeinek figyelembevételével történik. Az elmúlt négy év támogatási adatai az alábbi grafikon alapján követhetőek. </w:t>
      </w:r>
    </w:p>
    <w:p w14:paraId="7692192F" w14:textId="7F3BD2D3" w:rsidR="00960F4D" w:rsidRPr="009D0A98" w:rsidRDefault="00960F4D" w:rsidP="00960F4D">
      <w:pPr>
        <w:spacing w:after="0" w:line="240" w:lineRule="auto"/>
        <w:jc w:val="both"/>
        <w:rPr>
          <w:rFonts w:ascii="Times New Roman" w:hAnsi="Times New Roman" w:cs="Times New Roman"/>
          <w:bCs/>
          <w:sz w:val="24"/>
          <w:szCs w:val="24"/>
        </w:rPr>
      </w:pPr>
    </w:p>
    <w:p w14:paraId="3513D5D3" w14:textId="78DC26F7" w:rsidR="00E0690D" w:rsidRPr="009D0A98" w:rsidRDefault="00E0690D" w:rsidP="00960F4D">
      <w:pPr>
        <w:spacing w:after="0" w:line="240" w:lineRule="auto"/>
        <w:jc w:val="both"/>
        <w:rPr>
          <w:rFonts w:ascii="Times New Roman" w:hAnsi="Times New Roman" w:cs="Times New Roman"/>
          <w:bCs/>
          <w:sz w:val="24"/>
          <w:szCs w:val="24"/>
        </w:rPr>
      </w:pPr>
    </w:p>
    <w:p w14:paraId="30CFD0E3" w14:textId="2F8D5162" w:rsidR="00E0690D" w:rsidRPr="009D0A98" w:rsidRDefault="00E0690D" w:rsidP="00960F4D">
      <w:pPr>
        <w:spacing w:after="0" w:line="240" w:lineRule="auto"/>
        <w:jc w:val="both"/>
        <w:rPr>
          <w:rFonts w:ascii="Times New Roman" w:hAnsi="Times New Roman" w:cs="Times New Roman"/>
          <w:bCs/>
          <w:sz w:val="24"/>
          <w:szCs w:val="24"/>
        </w:rPr>
      </w:pPr>
    </w:p>
    <w:p w14:paraId="5B77E9ED" w14:textId="22561452" w:rsidR="00E0690D" w:rsidRPr="009D0A98" w:rsidRDefault="00E0690D" w:rsidP="00960F4D">
      <w:pPr>
        <w:spacing w:after="0" w:line="240" w:lineRule="auto"/>
        <w:jc w:val="both"/>
        <w:rPr>
          <w:rFonts w:ascii="Times New Roman" w:hAnsi="Times New Roman" w:cs="Times New Roman"/>
          <w:bCs/>
          <w:sz w:val="24"/>
          <w:szCs w:val="24"/>
        </w:rPr>
      </w:pPr>
    </w:p>
    <w:p w14:paraId="5B5664DB" w14:textId="79A30BF1" w:rsidR="00E0690D" w:rsidRPr="009D0A98" w:rsidRDefault="00E0690D" w:rsidP="00960F4D">
      <w:pPr>
        <w:spacing w:after="0" w:line="240" w:lineRule="auto"/>
        <w:jc w:val="both"/>
        <w:rPr>
          <w:rFonts w:ascii="Times New Roman" w:hAnsi="Times New Roman" w:cs="Times New Roman"/>
          <w:bCs/>
          <w:sz w:val="24"/>
          <w:szCs w:val="24"/>
        </w:rPr>
      </w:pPr>
      <w:r w:rsidRPr="009D0A98">
        <w:rPr>
          <w:rFonts w:ascii="Times New Roman" w:hAnsi="Times New Roman" w:cs="Times New Roman"/>
          <w:noProof/>
          <w:sz w:val="24"/>
          <w:szCs w:val="24"/>
        </w:rPr>
        <w:drawing>
          <wp:anchor distT="0" distB="0" distL="114300" distR="114300" simplePos="0" relativeHeight="251696128" behindDoc="1" locked="0" layoutInCell="1" allowOverlap="1" wp14:anchorId="5CEBCBE0" wp14:editId="22697ABA">
            <wp:simplePos x="0" y="0"/>
            <wp:positionH relativeFrom="column">
              <wp:posOffset>-66675</wp:posOffset>
            </wp:positionH>
            <wp:positionV relativeFrom="paragraph">
              <wp:posOffset>0</wp:posOffset>
            </wp:positionV>
            <wp:extent cx="2576512" cy="1985962"/>
            <wp:effectExtent l="0" t="0" r="14605" b="14605"/>
            <wp:wrapTight wrapText="bothSides">
              <wp:wrapPolygon edited="0">
                <wp:start x="0" y="0"/>
                <wp:lineTo x="0" y="21552"/>
                <wp:lineTo x="21563" y="21552"/>
                <wp:lineTo x="21563" y="0"/>
                <wp:lineTo x="0" y="0"/>
              </wp:wrapPolygon>
            </wp:wrapTight>
            <wp:docPr id="22" name="Diagram 22">
              <a:extLst xmlns:a="http://schemas.openxmlformats.org/drawingml/2006/main">
                <a:ext uri="{FF2B5EF4-FFF2-40B4-BE49-F238E27FC236}">
                  <a16:creationId xmlns:a16="http://schemas.microsoft.com/office/drawing/2014/main" id="{2AD81E84-FB8E-47EB-8B4D-A0AB157EB2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14:paraId="5D1F7954" w14:textId="0CEDADEE" w:rsidR="00E0690D" w:rsidRPr="009D0A98" w:rsidRDefault="00E0690D" w:rsidP="00960F4D">
      <w:pPr>
        <w:spacing w:after="0" w:line="240" w:lineRule="auto"/>
        <w:jc w:val="both"/>
        <w:rPr>
          <w:rFonts w:ascii="Times New Roman" w:hAnsi="Times New Roman" w:cs="Times New Roman"/>
          <w:bCs/>
          <w:sz w:val="24"/>
          <w:szCs w:val="24"/>
        </w:rPr>
      </w:pPr>
    </w:p>
    <w:p w14:paraId="5DDD1C74" w14:textId="3BDB4DE3"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b/>
          <w:sz w:val="24"/>
          <w:szCs w:val="24"/>
        </w:rPr>
        <w:t>Tüzelőanyag támogatás</w:t>
      </w:r>
      <w:r w:rsidRPr="009D0A98">
        <w:rPr>
          <w:rFonts w:ascii="Times New Roman" w:hAnsi="Times New Roman" w:cs="Times New Roman"/>
          <w:sz w:val="24"/>
          <w:szCs w:val="24"/>
        </w:rPr>
        <w:t xml:space="preserve"> keretében az Önkormányzat 2 köbméter tűzifa biztosításával segíti az arra rászorult családokat, egyedülállókat a téli időszakban a fűtési gondok enyhítésében. A támogatási adatok alakulását az alábbi ábra mutatja be.</w:t>
      </w:r>
    </w:p>
    <w:p w14:paraId="06997C10" w14:textId="62E994BC" w:rsidR="00960F4D" w:rsidRPr="009D0A98" w:rsidRDefault="00960F4D" w:rsidP="00960F4D">
      <w:pPr>
        <w:spacing w:after="0" w:line="240" w:lineRule="auto"/>
        <w:jc w:val="center"/>
        <w:rPr>
          <w:rFonts w:ascii="Times New Roman" w:hAnsi="Times New Roman" w:cs="Times New Roman"/>
          <w:sz w:val="24"/>
          <w:szCs w:val="24"/>
        </w:rPr>
      </w:pPr>
    </w:p>
    <w:p w14:paraId="49393732" w14:textId="7DCB41AA" w:rsidR="00960F4D" w:rsidRPr="009D0A98" w:rsidRDefault="00960F4D" w:rsidP="00960F4D">
      <w:pPr>
        <w:spacing w:after="0" w:line="240" w:lineRule="auto"/>
        <w:jc w:val="center"/>
        <w:rPr>
          <w:rFonts w:ascii="Times New Roman" w:hAnsi="Times New Roman" w:cs="Times New Roman"/>
          <w:b/>
          <w:sz w:val="24"/>
          <w:szCs w:val="24"/>
          <w:highlight w:val="yellow"/>
        </w:rPr>
      </w:pPr>
    </w:p>
    <w:p w14:paraId="33075AA6" w14:textId="77777777" w:rsidR="00960F4D" w:rsidRPr="009D0A98" w:rsidRDefault="00960F4D" w:rsidP="00960F4D">
      <w:pPr>
        <w:spacing w:after="0" w:line="240" w:lineRule="auto"/>
        <w:jc w:val="both"/>
        <w:rPr>
          <w:rFonts w:ascii="Times New Roman" w:hAnsi="Times New Roman" w:cs="Times New Roman"/>
          <w:b/>
          <w:sz w:val="24"/>
          <w:szCs w:val="24"/>
        </w:rPr>
      </w:pPr>
    </w:p>
    <w:p w14:paraId="3C2D51D8" w14:textId="77777777" w:rsidR="00960F4D" w:rsidRPr="009D0A98" w:rsidRDefault="00960F4D" w:rsidP="00960F4D">
      <w:pPr>
        <w:spacing w:after="0" w:line="240" w:lineRule="auto"/>
        <w:jc w:val="both"/>
        <w:rPr>
          <w:rFonts w:ascii="Times New Roman" w:hAnsi="Times New Roman" w:cs="Times New Roman"/>
          <w:b/>
          <w:sz w:val="24"/>
          <w:szCs w:val="24"/>
          <w:highlight w:val="yellow"/>
        </w:rPr>
      </w:pPr>
    </w:p>
    <w:p w14:paraId="31A9A682" w14:textId="77777777" w:rsidR="00960F4D" w:rsidRPr="009D0A98" w:rsidRDefault="00960F4D" w:rsidP="00960F4D">
      <w:pPr>
        <w:spacing w:after="0" w:line="240" w:lineRule="auto"/>
        <w:jc w:val="both"/>
        <w:rPr>
          <w:rFonts w:ascii="Times New Roman" w:hAnsi="Times New Roman" w:cs="Times New Roman"/>
          <w:b/>
          <w:sz w:val="24"/>
          <w:szCs w:val="24"/>
        </w:rPr>
      </w:pPr>
      <w:r w:rsidRPr="009D0A98">
        <w:rPr>
          <w:rFonts w:ascii="Times New Roman" w:hAnsi="Times New Roman" w:cs="Times New Roman"/>
          <w:b/>
          <w:sz w:val="24"/>
          <w:szCs w:val="24"/>
        </w:rPr>
        <w:t>Közfoglalkoztatás</w:t>
      </w:r>
    </w:p>
    <w:p w14:paraId="5465974D" w14:textId="77777777" w:rsidR="00960F4D" w:rsidRPr="009D0A98" w:rsidRDefault="00960F4D" w:rsidP="00960F4D">
      <w:pPr>
        <w:spacing w:after="0" w:line="240" w:lineRule="auto"/>
        <w:jc w:val="both"/>
        <w:rPr>
          <w:rFonts w:ascii="Times New Roman" w:hAnsi="Times New Roman" w:cs="Times New Roman"/>
          <w:sz w:val="24"/>
          <w:szCs w:val="24"/>
        </w:rPr>
      </w:pPr>
    </w:p>
    <w:p w14:paraId="586A4927"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iCs/>
          <w:sz w:val="24"/>
          <w:szCs w:val="24"/>
        </w:rPr>
        <w:t xml:space="preserve">Fót Város Önkormányzata évek óta feladatot vállal a közfoglalkoztatási programok szervezésében, lebonyolításában. A foglalkoztatási helyzet általános javulásával egyre kevesebben szorulnak rá arra, hogy a másodlagos munkaerőpiacon helyezkedjenek el, így a közfoglalkoztatásban dolgozók száma évről évre csökken, statisztikailag elenyésző. </w:t>
      </w:r>
    </w:p>
    <w:p w14:paraId="00853164" w14:textId="77777777" w:rsidR="00960F4D" w:rsidRPr="009D0A98" w:rsidRDefault="00960F4D" w:rsidP="00960F4D">
      <w:pPr>
        <w:pStyle w:val="Nincstrkz"/>
        <w:rPr>
          <w:rFonts w:ascii="Times New Roman" w:hAnsi="Times New Roman"/>
          <w:color w:val="00B0F0"/>
          <w:sz w:val="24"/>
          <w:szCs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899"/>
        <w:gridCol w:w="1900"/>
        <w:gridCol w:w="1899"/>
        <w:gridCol w:w="1900"/>
      </w:tblGrid>
      <w:tr w:rsidR="00960F4D" w:rsidRPr="009D0A98" w14:paraId="03E207EE" w14:textId="77777777" w:rsidTr="002304B3">
        <w:trPr>
          <w:trHeight w:val="386"/>
        </w:trPr>
        <w:tc>
          <w:tcPr>
            <w:tcW w:w="1899" w:type="dxa"/>
            <w:shd w:val="clear" w:color="auto" w:fill="auto"/>
            <w:vAlign w:val="center"/>
          </w:tcPr>
          <w:p w14:paraId="10C4831A" w14:textId="77777777" w:rsidR="00960F4D" w:rsidRPr="009D0A98" w:rsidRDefault="00960F4D" w:rsidP="002304B3">
            <w:pPr>
              <w:pStyle w:val="Nincstrkz"/>
              <w:rPr>
                <w:rFonts w:ascii="Times New Roman" w:hAnsi="Times New Roman"/>
                <w:b/>
                <w:sz w:val="24"/>
                <w:szCs w:val="24"/>
              </w:rPr>
            </w:pPr>
            <w:r w:rsidRPr="009D0A98">
              <w:rPr>
                <w:rFonts w:ascii="Times New Roman" w:hAnsi="Times New Roman"/>
                <w:b/>
                <w:sz w:val="24"/>
                <w:szCs w:val="24"/>
              </w:rPr>
              <w:t>Év</w:t>
            </w:r>
          </w:p>
        </w:tc>
        <w:tc>
          <w:tcPr>
            <w:tcW w:w="1899" w:type="dxa"/>
            <w:vAlign w:val="center"/>
          </w:tcPr>
          <w:p w14:paraId="5DE631A5" w14:textId="77777777" w:rsidR="00960F4D" w:rsidRPr="009D0A98" w:rsidRDefault="00960F4D" w:rsidP="002304B3">
            <w:pPr>
              <w:pStyle w:val="Nincstrkz"/>
              <w:jc w:val="center"/>
              <w:rPr>
                <w:rFonts w:ascii="Times New Roman" w:hAnsi="Times New Roman"/>
                <w:b/>
                <w:sz w:val="24"/>
                <w:szCs w:val="24"/>
              </w:rPr>
            </w:pPr>
            <w:r w:rsidRPr="009D0A98">
              <w:rPr>
                <w:rFonts w:ascii="Times New Roman" w:hAnsi="Times New Roman"/>
                <w:b/>
                <w:sz w:val="24"/>
                <w:szCs w:val="24"/>
              </w:rPr>
              <w:t>2018.</w:t>
            </w:r>
          </w:p>
        </w:tc>
        <w:tc>
          <w:tcPr>
            <w:tcW w:w="1900" w:type="dxa"/>
            <w:vAlign w:val="center"/>
          </w:tcPr>
          <w:p w14:paraId="630B6AEE" w14:textId="77777777" w:rsidR="00960F4D" w:rsidRPr="009D0A98" w:rsidRDefault="00960F4D" w:rsidP="002304B3">
            <w:pPr>
              <w:pStyle w:val="Nincstrkz"/>
              <w:jc w:val="center"/>
              <w:rPr>
                <w:rFonts w:ascii="Times New Roman" w:hAnsi="Times New Roman"/>
                <w:b/>
                <w:sz w:val="24"/>
                <w:szCs w:val="24"/>
              </w:rPr>
            </w:pPr>
            <w:r w:rsidRPr="009D0A98">
              <w:rPr>
                <w:rFonts w:ascii="Times New Roman" w:hAnsi="Times New Roman"/>
                <w:b/>
                <w:sz w:val="24"/>
                <w:szCs w:val="24"/>
              </w:rPr>
              <w:t>2019.</w:t>
            </w:r>
          </w:p>
        </w:tc>
        <w:tc>
          <w:tcPr>
            <w:tcW w:w="1899" w:type="dxa"/>
            <w:vAlign w:val="center"/>
          </w:tcPr>
          <w:p w14:paraId="481228D7" w14:textId="77777777" w:rsidR="00960F4D" w:rsidRPr="009D0A98" w:rsidRDefault="00960F4D" w:rsidP="002304B3">
            <w:pPr>
              <w:pStyle w:val="Nincstrkz"/>
              <w:jc w:val="center"/>
              <w:rPr>
                <w:rFonts w:ascii="Times New Roman" w:hAnsi="Times New Roman"/>
                <w:b/>
                <w:sz w:val="24"/>
                <w:szCs w:val="24"/>
              </w:rPr>
            </w:pPr>
            <w:r w:rsidRPr="009D0A98">
              <w:rPr>
                <w:rFonts w:ascii="Times New Roman" w:hAnsi="Times New Roman"/>
                <w:b/>
                <w:sz w:val="24"/>
                <w:szCs w:val="24"/>
              </w:rPr>
              <w:t>2020.</w:t>
            </w:r>
          </w:p>
        </w:tc>
        <w:tc>
          <w:tcPr>
            <w:tcW w:w="1900" w:type="dxa"/>
            <w:vAlign w:val="center"/>
          </w:tcPr>
          <w:p w14:paraId="7BB5AE06" w14:textId="77777777" w:rsidR="00960F4D" w:rsidRPr="009D0A98" w:rsidRDefault="00960F4D" w:rsidP="002304B3">
            <w:pPr>
              <w:pStyle w:val="Nincstrkz"/>
              <w:jc w:val="center"/>
              <w:rPr>
                <w:rFonts w:ascii="Times New Roman" w:hAnsi="Times New Roman"/>
                <w:b/>
                <w:sz w:val="24"/>
                <w:szCs w:val="24"/>
              </w:rPr>
            </w:pPr>
            <w:r w:rsidRPr="009D0A98">
              <w:rPr>
                <w:rFonts w:ascii="Times New Roman" w:hAnsi="Times New Roman"/>
                <w:b/>
                <w:sz w:val="24"/>
                <w:szCs w:val="24"/>
              </w:rPr>
              <w:t>2021.</w:t>
            </w:r>
          </w:p>
        </w:tc>
      </w:tr>
      <w:tr w:rsidR="00960F4D" w:rsidRPr="009D0A98" w14:paraId="6A8D0976" w14:textId="77777777" w:rsidTr="002304B3">
        <w:trPr>
          <w:trHeight w:val="366"/>
        </w:trPr>
        <w:tc>
          <w:tcPr>
            <w:tcW w:w="1899" w:type="dxa"/>
            <w:shd w:val="clear" w:color="auto" w:fill="auto"/>
            <w:vAlign w:val="center"/>
          </w:tcPr>
          <w:p w14:paraId="1156F0BB" w14:textId="77777777" w:rsidR="00960F4D" w:rsidRPr="009D0A98" w:rsidRDefault="00960F4D" w:rsidP="002304B3">
            <w:pPr>
              <w:pStyle w:val="Nincstrkz"/>
              <w:rPr>
                <w:rFonts w:ascii="Times New Roman" w:hAnsi="Times New Roman"/>
                <w:b/>
                <w:sz w:val="24"/>
                <w:szCs w:val="24"/>
              </w:rPr>
            </w:pPr>
            <w:r w:rsidRPr="009D0A98">
              <w:rPr>
                <w:rFonts w:ascii="Times New Roman" w:hAnsi="Times New Roman"/>
                <w:b/>
                <w:sz w:val="24"/>
                <w:szCs w:val="24"/>
              </w:rPr>
              <w:t>Fő</w:t>
            </w:r>
          </w:p>
        </w:tc>
        <w:tc>
          <w:tcPr>
            <w:tcW w:w="1899" w:type="dxa"/>
            <w:vAlign w:val="center"/>
          </w:tcPr>
          <w:p w14:paraId="4F5E0369" w14:textId="77777777" w:rsidR="00960F4D" w:rsidRPr="009D0A98" w:rsidRDefault="00960F4D" w:rsidP="002304B3">
            <w:pPr>
              <w:pStyle w:val="Nincstrkz"/>
              <w:jc w:val="center"/>
              <w:rPr>
                <w:rFonts w:ascii="Times New Roman" w:hAnsi="Times New Roman"/>
                <w:sz w:val="24"/>
                <w:szCs w:val="24"/>
              </w:rPr>
            </w:pPr>
            <w:r w:rsidRPr="009D0A98">
              <w:rPr>
                <w:rFonts w:ascii="Times New Roman" w:hAnsi="Times New Roman"/>
                <w:sz w:val="24"/>
                <w:szCs w:val="24"/>
              </w:rPr>
              <w:t>5</w:t>
            </w:r>
          </w:p>
        </w:tc>
        <w:tc>
          <w:tcPr>
            <w:tcW w:w="1900" w:type="dxa"/>
            <w:vAlign w:val="center"/>
          </w:tcPr>
          <w:p w14:paraId="64B5A5F0" w14:textId="77777777" w:rsidR="00960F4D" w:rsidRPr="009D0A98" w:rsidRDefault="00960F4D" w:rsidP="002304B3">
            <w:pPr>
              <w:pStyle w:val="Nincstrkz"/>
              <w:jc w:val="center"/>
              <w:rPr>
                <w:rFonts w:ascii="Times New Roman" w:hAnsi="Times New Roman"/>
                <w:sz w:val="24"/>
                <w:szCs w:val="24"/>
              </w:rPr>
            </w:pPr>
            <w:r w:rsidRPr="009D0A98">
              <w:rPr>
                <w:rFonts w:ascii="Times New Roman" w:hAnsi="Times New Roman"/>
                <w:sz w:val="24"/>
                <w:szCs w:val="24"/>
              </w:rPr>
              <w:t>3</w:t>
            </w:r>
          </w:p>
        </w:tc>
        <w:tc>
          <w:tcPr>
            <w:tcW w:w="1899" w:type="dxa"/>
            <w:vAlign w:val="center"/>
          </w:tcPr>
          <w:p w14:paraId="27ABDD61" w14:textId="77777777" w:rsidR="00960F4D" w:rsidRPr="009D0A98" w:rsidRDefault="00960F4D" w:rsidP="002304B3">
            <w:pPr>
              <w:pStyle w:val="Nincstrkz"/>
              <w:jc w:val="center"/>
              <w:rPr>
                <w:rFonts w:ascii="Times New Roman" w:hAnsi="Times New Roman"/>
                <w:sz w:val="24"/>
                <w:szCs w:val="24"/>
              </w:rPr>
            </w:pPr>
            <w:r w:rsidRPr="009D0A98">
              <w:rPr>
                <w:rFonts w:ascii="Times New Roman" w:hAnsi="Times New Roman"/>
                <w:sz w:val="24"/>
                <w:szCs w:val="24"/>
              </w:rPr>
              <w:t>3</w:t>
            </w:r>
          </w:p>
        </w:tc>
        <w:tc>
          <w:tcPr>
            <w:tcW w:w="1900" w:type="dxa"/>
            <w:vAlign w:val="center"/>
          </w:tcPr>
          <w:p w14:paraId="07588904" w14:textId="77777777" w:rsidR="00960F4D" w:rsidRPr="009D0A98" w:rsidRDefault="00960F4D" w:rsidP="002304B3">
            <w:pPr>
              <w:pStyle w:val="Nincstrkz"/>
              <w:jc w:val="center"/>
              <w:rPr>
                <w:rFonts w:ascii="Times New Roman" w:hAnsi="Times New Roman"/>
                <w:sz w:val="24"/>
                <w:szCs w:val="24"/>
              </w:rPr>
            </w:pPr>
            <w:r w:rsidRPr="009D0A98">
              <w:rPr>
                <w:rFonts w:ascii="Times New Roman" w:hAnsi="Times New Roman"/>
                <w:sz w:val="24"/>
                <w:szCs w:val="24"/>
              </w:rPr>
              <w:t>1</w:t>
            </w:r>
          </w:p>
        </w:tc>
      </w:tr>
    </w:tbl>
    <w:p w14:paraId="3FB0D7BF" w14:textId="77777777" w:rsidR="00960F4D" w:rsidRPr="009D0A98" w:rsidRDefault="00960F4D" w:rsidP="00960F4D">
      <w:pPr>
        <w:spacing w:after="0" w:line="240" w:lineRule="auto"/>
        <w:jc w:val="both"/>
        <w:rPr>
          <w:rFonts w:ascii="Times New Roman" w:hAnsi="Times New Roman" w:cs="Times New Roman"/>
          <w:b/>
          <w:sz w:val="24"/>
          <w:szCs w:val="24"/>
        </w:rPr>
      </w:pPr>
    </w:p>
    <w:p w14:paraId="7E519918"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b/>
          <w:sz w:val="24"/>
          <w:szCs w:val="24"/>
        </w:rPr>
        <w:t>Települési hátralékkezelési</w:t>
      </w:r>
      <w:r w:rsidRPr="009D0A98">
        <w:rPr>
          <w:rFonts w:ascii="Times New Roman" w:hAnsi="Times New Roman" w:cs="Times New Roman"/>
          <w:sz w:val="24"/>
          <w:szCs w:val="24"/>
        </w:rPr>
        <w:t xml:space="preserve"> támogatás ügy a 2021. évben nem keletkezett. </w:t>
      </w:r>
    </w:p>
    <w:p w14:paraId="4B627976" w14:textId="1BDA7252" w:rsidR="00634F8B" w:rsidRPr="009D0A98" w:rsidRDefault="00634F8B" w:rsidP="00960F4D">
      <w:pPr>
        <w:spacing w:after="0" w:line="240" w:lineRule="auto"/>
        <w:jc w:val="both"/>
        <w:rPr>
          <w:rFonts w:ascii="Times New Roman" w:hAnsi="Times New Roman" w:cs="Times New Roman"/>
          <w:b/>
          <w:sz w:val="24"/>
          <w:szCs w:val="24"/>
        </w:rPr>
      </w:pPr>
    </w:p>
    <w:p w14:paraId="7777A361" w14:textId="5B4E72DC" w:rsidR="00960F4D" w:rsidRPr="009D0A98" w:rsidRDefault="00960F4D" w:rsidP="00634F8B">
      <w:pPr>
        <w:pStyle w:val="Listaszerbekezds"/>
        <w:numPr>
          <w:ilvl w:val="0"/>
          <w:numId w:val="50"/>
        </w:numPr>
        <w:spacing w:after="0" w:line="240" w:lineRule="auto"/>
        <w:ind w:left="993" w:hanging="426"/>
        <w:jc w:val="both"/>
        <w:rPr>
          <w:rFonts w:ascii="Times New Roman" w:hAnsi="Times New Roman" w:cs="Times New Roman"/>
          <w:b/>
          <w:sz w:val="24"/>
          <w:szCs w:val="24"/>
        </w:rPr>
      </w:pPr>
      <w:r w:rsidRPr="009D0A98">
        <w:rPr>
          <w:rFonts w:ascii="Times New Roman" w:hAnsi="Times New Roman" w:cs="Times New Roman"/>
          <w:b/>
          <w:sz w:val="24"/>
          <w:szCs w:val="24"/>
        </w:rPr>
        <w:t>Szociális rászorultságtól függetlenül adható ellátások</w:t>
      </w:r>
    </w:p>
    <w:p w14:paraId="6B994606" w14:textId="77777777" w:rsidR="00634F8B" w:rsidRPr="009D0A98" w:rsidRDefault="00634F8B" w:rsidP="00634F8B">
      <w:pPr>
        <w:pStyle w:val="Listaszerbekezds"/>
        <w:spacing w:after="0" w:line="240" w:lineRule="auto"/>
        <w:ind w:left="993"/>
        <w:jc w:val="both"/>
        <w:rPr>
          <w:rFonts w:ascii="Times New Roman" w:hAnsi="Times New Roman" w:cs="Times New Roman"/>
          <w:b/>
          <w:sz w:val="24"/>
          <w:szCs w:val="24"/>
        </w:rPr>
      </w:pPr>
    </w:p>
    <w:p w14:paraId="44EEC113" w14:textId="04C6E3A5"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bCs/>
          <w:sz w:val="24"/>
          <w:szCs w:val="24"/>
        </w:rPr>
        <w:t xml:space="preserve">A </w:t>
      </w:r>
      <w:r w:rsidRPr="009D0A98">
        <w:rPr>
          <w:rFonts w:ascii="Times New Roman" w:hAnsi="Times New Roman" w:cs="Times New Roman"/>
          <w:b/>
          <w:bCs/>
          <w:sz w:val="24"/>
          <w:szCs w:val="24"/>
        </w:rPr>
        <w:t>beiskolázási támogatás</w:t>
      </w:r>
      <w:r w:rsidRPr="009D0A98">
        <w:rPr>
          <w:rFonts w:ascii="Times New Roman" w:hAnsi="Times New Roman" w:cs="Times New Roman"/>
          <w:bCs/>
          <w:sz w:val="24"/>
          <w:szCs w:val="24"/>
        </w:rPr>
        <w:t xml:space="preserve"> az Önkormányzat önként vállalt segítségnyújtási formája,</w:t>
      </w:r>
      <w:r w:rsidRPr="009D0A98">
        <w:rPr>
          <w:rFonts w:ascii="Times New Roman" w:hAnsi="Times New Roman" w:cs="Times New Roman"/>
          <w:sz w:val="24"/>
          <w:szCs w:val="24"/>
        </w:rPr>
        <w:t xml:space="preserve"> továbbra is nagy népszerűségnek örvendő támogatás. A 2021-es évben 171 darab kérelem érkezett, melyből 14 kérelem esetében született elutasító döntés, mert a kérelmező nem felelt meg a rendeletben előírt feltételeknek: nem rendelkezett az iskolás korú gyermek fóti lakóhellyel, vagy nem elsős gyermek után igényelte a szülő a támogatást, illetve olyan eset is előfordult, hogy a kérelem határidőn túl került benyújtásra. A támogatás célja az egyszeri, nagyobb költségekhez való hozzájárulás, egy tanévben egy alkalommal ítélhető oda, egy családban, ugyanazon tanuló részére.</w:t>
      </w:r>
    </w:p>
    <w:p w14:paraId="1671D391" w14:textId="5D17D6EE" w:rsidR="00960F4D" w:rsidRPr="009D0A98" w:rsidRDefault="00634F8B" w:rsidP="000B1C7E">
      <w:pPr>
        <w:spacing w:after="0" w:line="240" w:lineRule="auto"/>
        <w:jc w:val="center"/>
        <w:rPr>
          <w:rFonts w:ascii="Times New Roman" w:hAnsi="Times New Roman" w:cs="Times New Roman"/>
          <w:b/>
          <w:sz w:val="24"/>
          <w:szCs w:val="24"/>
        </w:rPr>
      </w:pPr>
      <w:r w:rsidRPr="009D0A98">
        <w:rPr>
          <w:rFonts w:ascii="Times New Roman" w:hAnsi="Times New Roman" w:cs="Times New Roman"/>
          <w:noProof/>
          <w:sz w:val="24"/>
          <w:szCs w:val="24"/>
        </w:rPr>
        <w:lastRenderedPageBreak/>
        <w:drawing>
          <wp:inline distT="0" distB="0" distL="0" distR="0" wp14:anchorId="62A95A0A" wp14:editId="58B16DA9">
            <wp:extent cx="2943225" cy="2095500"/>
            <wp:effectExtent l="0" t="0" r="9525" b="0"/>
            <wp:docPr id="24" name="Diagram 24">
              <a:extLst xmlns:a="http://schemas.openxmlformats.org/drawingml/2006/main">
                <a:ext uri="{FF2B5EF4-FFF2-40B4-BE49-F238E27FC236}">
                  <a16:creationId xmlns:a16="http://schemas.microsoft.com/office/drawing/2014/main" id="{11A7476D-C241-4D41-AB7B-DA9D3FF8FD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721B532" w14:textId="77777777" w:rsidR="000B1C7E" w:rsidRPr="009D0A98" w:rsidRDefault="000B1C7E" w:rsidP="00960F4D">
      <w:pPr>
        <w:spacing w:after="0" w:line="240" w:lineRule="auto"/>
        <w:jc w:val="both"/>
        <w:rPr>
          <w:rFonts w:ascii="Times New Roman" w:hAnsi="Times New Roman" w:cs="Times New Roman"/>
          <w:b/>
          <w:sz w:val="24"/>
          <w:szCs w:val="24"/>
        </w:rPr>
      </w:pPr>
    </w:p>
    <w:p w14:paraId="27CE171A" w14:textId="29C8CB08" w:rsidR="00960F4D" w:rsidRPr="009D0A98" w:rsidRDefault="00960F4D" w:rsidP="00960F4D">
      <w:pPr>
        <w:spacing w:after="0" w:line="240" w:lineRule="auto"/>
        <w:jc w:val="both"/>
        <w:rPr>
          <w:rFonts w:ascii="Times New Roman" w:hAnsi="Times New Roman" w:cs="Times New Roman"/>
          <w:b/>
          <w:sz w:val="24"/>
          <w:szCs w:val="24"/>
        </w:rPr>
      </w:pPr>
      <w:r w:rsidRPr="009D0A98">
        <w:rPr>
          <w:rFonts w:ascii="Times New Roman" w:hAnsi="Times New Roman" w:cs="Times New Roman"/>
          <w:b/>
          <w:sz w:val="24"/>
          <w:szCs w:val="24"/>
        </w:rPr>
        <w:t>Védőoltás támogatás:</w:t>
      </w:r>
      <w:r w:rsidRPr="009D0A98">
        <w:rPr>
          <w:rFonts w:ascii="Times New Roman" w:hAnsi="Times New Roman" w:cs="Times New Roman"/>
          <w:sz w:val="24"/>
          <w:szCs w:val="24"/>
        </w:rPr>
        <w:t xml:space="preserve"> Önkormányzat természetbeni támogatást nyújt a rota vírus okozta megbetegedés ellen védőoltás formájában. A rota vírus elleni védőoltásra az a gyermek jogosult, akinek legalább az egyik szülője, szülő hiányában törvényes képviselője a kérelem benyújtását megelőző hat hónapban folyamatosan bejelentett fóti lakóhellyel rendelkezik.</w:t>
      </w:r>
    </w:p>
    <w:p w14:paraId="2859077B" w14:textId="77777777" w:rsidR="00960F4D" w:rsidRPr="009D0A98" w:rsidRDefault="00960F4D" w:rsidP="00960F4D">
      <w:pPr>
        <w:spacing w:after="0" w:line="240" w:lineRule="auto"/>
        <w:rPr>
          <w:rFonts w:ascii="Times New Roman" w:hAnsi="Times New Roman" w:cs="Times New Roman"/>
          <w:sz w:val="24"/>
          <w:szCs w:val="24"/>
        </w:rPr>
      </w:pPr>
    </w:p>
    <w:p w14:paraId="7A80B4A6" w14:textId="77777777" w:rsidR="00960F4D" w:rsidRPr="009D0A98" w:rsidRDefault="00960F4D" w:rsidP="00960F4D">
      <w:pPr>
        <w:spacing w:after="0" w:line="240" w:lineRule="auto"/>
        <w:jc w:val="center"/>
        <w:rPr>
          <w:rFonts w:ascii="Times New Roman" w:hAnsi="Times New Roman" w:cs="Times New Roman"/>
          <w:sz w:val="24"/>
          <w:szCs w:val="24"/>
        </w:rPr>
      </w:pPr>
      <w:r w:rsidRPr="009D0A98">
        <w:rPr>
          <w:rFonts w:ascii="Times New Roman" w:hAnsi="Times New Roman" w:cs="Times New Roman"/>
          <w:noProof/>
          <w:sz w:val="24"/>
          <w:szCs w:val="24"/>
        </w:rPr>
        <w:drawing>
          <wp:inline distT="0" distB="0" distL="0" distR="0" wp14:anchorId="3989BDDD" wp14:editId="7445A744">
            <wp:extent cx="3133725" cy="2028825"/>
            <wp:effectExtent l="0" t="0" r="9525" b="9525"/>
            <wp:docPr id="25" name="Diagram 25">
              <a:extLst xmlns:a="http://schemas.openxmlformats.org/drawingml/2006/main">
                <a:ext uri="{FF2B5EF4-FFF2-40B4-BE49-F238E27FC236}">
                  <a16:creationId xmlns:a16="http://schemas.microsoft.com/office/drawing/2014/main" id="{E22A35F8-79E8-428C-9E55-00464A810A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69F42A2" w14:textId="77777777" w:rsidR="00960F4D" w:rsidRPr="009D0A98" w:rsidRDefault="00960F4D" w:rsidP="00960F4D">
      <w:pPr>
        <w:spacing w:after="0" w:line="240" w:lineRule="auto"/>
        <w:jc w:val="both"/>
        <w:rPr>
          <w:rFonts w:ascii="Times New Roman" w:hAnsi="Times New Roman" w:cs="Times New Roman"/>
          <w:sz w:val="24"/>
          <w:szCs w:val="24"/>
        </w:rPr>
      </w:pPr>
    </w:p>
    <w:p w14:paraId="16CC2449"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w:t>
      </w:r>
      <w:r w:rsidRPr="009D0A98">
        <w:rPr>
          <w:rFonts w:ascii="Times New Roman" w:hAnsi="Times New Roman" w:cs="Times New Roman"/>
          <w:b/>
          <w:sz w:val="24"/>
          <w:szCs w:val="24"/>
        </w:rPr>
        <w:t xml:space="preserve"> babakelengye támogatás </w:t>
      </w:r>
      <w:r w:rsidRPr="009D0A98">
        <w:rPr>
          <w:rFonts w:ascii="Times New Roman" w:hAnsi="Times New Roman" w:cs="Times New Roman"/>
          <w:sz w:val="24"/>
          <w:szCs w:val="24"/>
        </w:rPr>
        <w:t xml:space="preserve">kapcsán örvendetesnek látszó tendencia, hogy a 2020-as évhez hasonló nagyságrendben, 183 család részére tudtunk babakelengye támogatást megállapítani.  A támogatás kapcsán az ügyintézők szorosan együttműködnek a fóti védőnőkkel, hiszen az általuk megadott lista alapján állítják össze havonta a támogatotti kört. Támogatásra az a </w:t>
      </w:r>
      <w:r w:rsidRPr="009D0A98">
        <w:rPr>
          <w:rFonts w:ascii="Times New Roman" w:hAnsi="Times New Roman" w:cs="Times New Roman"/>
          <w:noProof/>
          <w:sz w:val="24"/>
          <w:szCs w:val="24"/>
        </w:rPr>
        <w:drawing>
          <wp:anchor distT="0" distB="0" distL="114300" distR="114300" simplePos="0" relativeHeight="251684864" behindDoc="1" locked="0" layoutInCell="1" allowOverlap="1" wp14:anchorId="2F2ECFB2" wp14:editId="31E29A09">
            <wp:simplePos x="0" y="0"/>
            <wp:positionH relativeFrom="column">
              <wp:posOffset>243205</wp:posOffset>
            </wp:positionH>
            <wp:positionV relativeFrom="paragraph">
              <wp:posOffset>0</wp:posOffset>
            </wp:positionV>
            <wp:extent cx="2886075" cy="1924050"/>
            <wp:effectExtent l="0" t="0" r="9525" b="0"/>
            <wp:wrapTight wrapText="bothSides">
              <wp:wrapPolygon edited="0">
                <wp:start x="0" y="0"/>
                <wp:lineTo x="0" y="21386"/>
                <wp:lineTo x="21529" y="21386"/>
                <wp:lineTo x="21529" y="0"/>
                <wp:lineTo x="0" y="0"/>
              </wp:wrapPolygon>
            </wp:wrapTight>
            <wp:docPr id="26" name="Diagram 26">
              <a:extLst xmlns:a="http://schemas.openxmlformats.org/drawingml/2006/main">
                <a:ext uri="{FF2B5EF4-FFF2-40B4-BE49-F238E27FC236}">
                  <a16:creationId xmlns:a16="http://schemas.microsoft.com/office/drawing/2014/main" id="{0FFF05BB-1592-4880-9F48-483A9F9E3D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Pr="009D0A98">
        <w:rPr>
          <w:rFonts w:ascii="Times New Roman" w:hAnsi="Times New Roman" w:cs="Times New Roman"/>
          <w:sz w:val="24"/>
          <w:szCs w:val="24"/>
        </w:rPr>
        <w:t>gyermek jogosult, akinek legalább az egyik szülője</w:t>
      </w:r>
      <w:r w:rsidRPr="009D0A98">
        <w:rPr>
          <w:rStyle w:val="Jegyzethivatkozs"/>
          <w:rFonts w:ascii="Times New Roman" w:hAnsi="Times New Roman" w:cs="Times New Roman"/>
          <w:sz w:val="24"/>
          <w:szCs w:val="24"/>
        </w:rPr>
        <w:t xml:space="preserve">, </w:t>
      </w:r>
      <w:r w:rsidRPr="009D0A98">
        <w:rPr>
          <w:rFonts w:ascii="Times New Roman" w:hAnsi="Times New Roman" w:cs="Times New Roman"/>
          <w:sz w:val="24"/>
          <w:szCs w:val="24"/>
        </w:rPr>
        <w:t xml:space="preserve">szülő hiányában törvényes képviselője a gyermek születésekor bejelentett fóti lakóhellyel rendelkezik. A babakelengye támogatást a védőnők segítségével juttatjuk el a családok részére. Itt kell megemlíteni a Fóti Auchan Magyarország Kft-vel való kitűnő együttműködésünket is a babakelengye vásárlásának lebonyolításában. </w:t>
      </w:r>
    </w:p>
    <w:p w14:paraId="3098B96C" w14:textId="77777777" w:rsidR="00960F4D" w:rsidRPr="009D0A98" w:rsidRDefault="00960F4D" w:rsidP="00960F4D">
      <w:pPr>
        <w:spacing w:after="0" w:line="240" w:lineRule="auto"/>
        <w:jc w:val="both"/>
        <w:rPr>
          <w:rFonts w:ascii="Times New Roman" w:hAnsi="Times New Roman" w:cs="Times New Roman"/>
          <w:sz w:val="24"/>
          <w:szCs w:val="24"/>
        </w:rPr>
      </w:pPr>
    </w:p>
    <w:p w14:paraId="6E0E20D9" w14:textId="77777777" w:rsidR="00960F4D" w:rsidRPr="009D0A98" w:rsidRDefault="00960F4D" w:rsidP="00960F4D">
      <w:pPr>
        <w:pStyle w:val="Listaszerbekezds"/>
        <w:jc w:val="center"/>
        <w:rPr>
          <w:rFonts w:ascii="Times New Roman" w:hAnsi="Times New Roman" w:cs="Times New Roman"/>
          <w:b/>
          <w:sz w:val="24"/>
          <w:szCs w:val="24"/>
          <w:u w:val="single"/>
        </w:rPr>
      </w:pPr>
    </w:p>
    <w:p w14:paraId="2F0F2303" w14:textId="77777777" w:rsidR="00960F4D" w:rsidRPr="009D0A98" w:rsidRDefault="00960F4D" w:rsidP="00960F4D">
      <w:pPr>
        <w:pStyle w:val="Listaszerbekezds"/>
        <w:jc w:val="both"/>
        <w:rPr>
          <w:rFonts w:ascii="Times New Roman" w:hAnsi="Times New Roman" w:cs="Times New Roman"/>
          <w:b/>
          <w:sz w:val="24"/>
          <w:szCs w:val="24"/>
          <w:u w:val="single"/>
        </w:rPr>
      </w:pPr>
    </w:p>
    <w:p w14:paraId="72BEFF6E" w14:textId="77777777" w:rsidR="00960F4D" w:rsidRPr="009D0A98" w:rsidRDefault="00960F4D" w:rsidP="00960F4D">
      <w:pPr>
        <w:pStyle w:val="Listaszerbekezds"/>
        <w:jc w:val="both"/>
        <w:rPr>
          <w:rFonts w:ascii="Times New Roman" w:hAnsi="Times New Roman" w:cs="Times New Roman"/>
          <w:b/>
          <w:sz w:val="24"/>
          <w:szCs w:val="24"/>
          <w:u w:val="single"/>
        </w:rPr>
      </w:pPr>
    </w:p>
    <w:p w14:paraId="245A1AE5" w14:textId="77777777" w:rsidR="00960F4D" w:rsidRPr="009D0A98" w:rsidRDefault="00960F4D" w:rsidP="00960F4D">
      <w:pPr>
        <w:pStyle w:val="Listaszerbekezds"/>
        <w:numPr>
          <w:ilvl w:val="0"/>
          <w:numId w:val="10"/>
        </w:numPr>
        <w:spacing w:after="0" w:line="240" w:lineRule="auto"/>
        <w:ind w:left="360"/>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lastRenderedPageBreak/>
        <w:t xml:space="preserve">Környezetvédelmi, építési ügyek, településrendezés, területrendezés, kommunális igazgatás: </w:t>
      </w:r>
    </w:p>
    <w:p w14:paraId="2FC68774" w14:textId="77777777" w:rsidR="00960F4D" w:rsidRPr="009D0A98" w:rsidRDefault="00960F4D" w:rsidP="00960F4D">
      <w:pPr>
        <w:spacing w:after="0" w:line="240" w:lineRule="auto"/>
        <w:jc w:val="both"/>
        <w:rPr>
          <w:rFonts w:ascii="Times New Roman" w:hAnsi="Times New Roman" w:cs="Times New Roman"/>
          <w:sz w:val="24"/>
          <w:szCs w:val="24"/>
          <w:u w:val="single"/>
        </w:rPr>
      </w:pPr>
    </w:p>
    <w:p w14:paraId="6E4732D2"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u w:val="single"/>
        </w:rPr>
        <w:t>A növényvédelemmel</w:t>
      </w:r>
      <w:r w:rsidRPr="009D0A98">
        <w:rPr>
          <w:rFonts w:ascii="Times New Roman" w:hAnsi="Times New Roman" w:cs="Times New Roman"/>
          <w:sz w:val="24"/>
          <w:szCs w:val="24"/>
        </w:rPr>
        <w:t xml:space="preserve"> kapcsolatos jegyzői hatósági feladatok ellátása (</w:t>
      </w:r>
      <w:r w:rsidRPr="009D0A98">
        <w:rPr>
          <w:rFonts w:ascii="Times New Roman" w:hAnsi="Times New Roman" w:cs="Times New Roman"/>
          <w:sz w:val="24"/>
          <w:szCs w:val="24"/>
          <w:u w:val="single"/>
        </w:rPr>
        <w:t>44 db ügyirat</w:t>
      </w:r>
      <w:r w:rsidRPr="009D0A98">
        <w:rPr>
          <w:rFonts w:ascii="Times New Roman" w:hAnsi="Times New Roman" w:cs="Times New Roman"/>
          <w:sz w:val="24"/>
          <w:szCs w:val="24"/>
        </w:rPr>
        <w:t xml:space="preserve">) idényjellegű, az egészségre ártalmas gyomnövények vegetációs időszakától függ. A </w:t>
      </w:r>
      <w:r w:rsidRPr="009D0A98">
        <w:rPr>
          <w:rFonts w:ascii="Times New Roman" w:hAnsi="Times New Roman" w:cs="Times New Roman"/>
          <w:bCs/>
          <w:sz w:val="24"/>
          <w:szCs w:val="24"/>
        </w:rPr>
        <w:t>belterületi ingatlanok tekintetében parlagfű elleni védekezés ellenőrzésére vonatkozóan akciótervet állítottunk össze, annak alapján valósult meg a belterületi ingatlanok ellenőrzése (a két fő Közterület-felügyelő a vegetációs időszakban az összes belterületi ingatlant ellenőrizte helyszíni szemle alkalmával). A parlagfű irtás fontosságának megerősítése érdekében újságcikket is megjelentettünk.</w:t>
      </w:r>
    </w:p>
    <w:p w14:paraId="3C759FA5" w14:textId="77777777" w:rsidR="00960F4D" w:rsidRPr="009D0A98" w:rsidRDefault="00960F4D" w:rsidP="00960F4D">
      <w:pPr>
        <w:pStyle w:val="Nincstrkz"/>
        <w:jc w:val="both"/>
        <w:rPr>
          <w:rFonts w:ascii="Times New Roman" w:hAnsi="Times New Roman"/>
          <w:sz w:val="24"/>
          <w:szCs w:val="24"/>
          <w:highlight w:val="yellow"/>
        </w:rPr>
      </w:pPr>
    </w:p>
    <w:p w14:paraId="077A5270"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u w:val="single"/>
        </w:rPr>
        <w:t>Levegőtisztaság-védelmi</w:t>
      </w:r>
      <w:r w:rsidRPr="009D0A98">
        <w:rPr>
          <w:rFonts w:ascii="Times New Roman" w:hAnsi="Times New Roman"/>
          <w:sz w:val="24"/>
          <w:szCs w:val="24"/>
        </w:rPr>
        <w:t xml:space="preserve"> ügyben </w:t>
      </w:r>
      <w:r w:rsidRPr="009D0A98">
        <w:rPr>
          <w:rFonts w:ascii="Times New Roman" w:hAnsi="Times New Roman"/>
          <w:sz w:val="24"/>
          <w:szCs w:val="24"/>
          <w:u w:val="single"/>
        </w:rPr>
        <w:t>2 db</w:t>
      </w:r>
      <w:r w:rsidRPr="009D0A98">
        <w:rPr>
          <w:rFonts w:ascii="Times New Roman" w:hAnsi="Times New Roman"/>
          <w:sz w:val="24"/>
          <w:szCs w:val="24"/>
        </w:rPr>
        <w:t xml:space="preserve"> feljelentés érkezett, amelyet megküldtünk az ügyben hatáskörrel és illetékességgel rendelkező Pest Megyei Kormányhivatal Dunakeszi Járási Hivatalának.</w:t>
      </w:r>
    </w:p>
    <w:p w14:paraId="7AB94FD3" w14:textId="77777777" w:rsidR="00960F4D" w:rsidRPr="009D0A98" w:rsidRDefault="00960F4D" w:rsidP="00960F4D">
      <w:pPr>
        <w:spacing w:after="0" w:line="240" w:lineRule="auto"/>
        <w:jc w:val="both"/>
        <w:rPr>
          <w:rFonts w:ascii="Times New Roman" w:hAnsi="Times New Roman" w:cs="Times New Roman"/>
          <w:bCs/>
          <w:sz w:val="24"/>
          <w:szCs w:val="24"/>
          <w:highlight w:val="yellow"/>
          <w:u w:val="single"/>
        </w:rPr>
      </w:pPr>
    </w:p>
    <w:p w14:paraId="32385A3F" w14:textId="77777777" w:rsidR="00960F4D" w:rsidRPr="009D0A98" w:rsidRDefault="00960F4D" w:rsidP="00960F4D">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u w:val="single"/>
        </w:rPr>
        <w:t>Zaj- és rezgésvédelemmel</w:t>
      </w:r>
      <w:r w:rsidRPr="009D0A98">
        <w:rPr>
          <w:rFonts w:ascii="Times New Roman" w:hAnsi="Times New Roman" w:cs="Times New Roman"/>
          <w:bCs/>
          <w:sz w:val="24"/>
          <w:szCs w:val="24"/>
        </w:rPr>
        <w:t xml:space="preserve"> összefüggésben lakossági bejelentés alapján </w:t>
      </w:r>
      <w:r w:rsidRPr="009D0A98">
        <w:rPr>
          <w:rFonts w:ascii="Times New Roman" w:hAnsi="Times New Roman" w:cs="Times New Roman"/>
          <w:bCs/>
          <w:sz w:val="24"/>
          <w:szCs w:val="24"/>
          <w:u w:val="single"/>
        </w:rPr>
        <w:t>2 esetben</w:t>
      </w:r>
      <w:r w:rsidRPr="009D0A98">
        <w:rPr>
          <w:rFonts w:ascii="Times New Roman" w:hAnsi="Times New Roman" w:cs="Times New Roman"/>
          <w:bCs/>
          <w:sz w:val="24"/>
          <w:szCs w:val="24"/>
        </w:rPr>
        <w:t xml:space="preserve"> indítottunk eljárást.</w:t>
      </w:r>
    </w:p>
    <w:p w14:paraId="36EB01D2" w14:textId="77777777" w:rsidR="00960F4D" w:rsidRPr="009D0A98" w:rsidRDefault="00960F4D" w:rsidP="00960F4D">
      <w:pPr>
        <w:spacing w:after="0" w:line="240" w:lineRule="auto"/>
        <w:jc w:val="both"/>
        <w:rPr>
          <w:rFonts w:ascii="Times New Roman" w:hAnsi="Times New Roman" w:cs="Times New Roman"/>
          <w:bCs/>
          <w:sz w:val="24"/>
          <w:szCs w:val="24"/>
          <w:highlight w:val="yellow"/>
        </w:rPr>
      </w:pPr>
    </w:p>
    <w:p w14:paraId="70B1B472" w14:textId="2C3DA618" w:rsidR="00960F4D" w:rsidRPr="009D0A98" w:rsidRDefault="00960F4D" w:rsidP="00960F4D">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A település Stratégiai zajtérképének felülvizsgálatával kapcsolatban folyamatos volt a kapcsolattartás és az adatszolgáltatás a koordinálásért és végrehajtásért felelős Hermann Ottó Intézet Nonprofit Kft-vel.</w:t>
      </w:r>
    </w:p>
    <w:p w14:paraId="6C646D7A" w14:textId="77777777" w:rsidR="00960F4D" w:rsidRPr="009D0A98" w:rsidRDefault="00960F4D" w:rsidP="00960F4D">
      <w:pPr>
        <w:spacing w:after="0" w:line="240" w:lineRule="auto"/>
        <w:jc w:val="both"/>
        <w:rPr>
          <w:rFonts w:ascii="Times New Roman" w:hAnsi="Times New Roman" w:cs="Times New Roman"/>
          <w:bCs/>
          <w:sz w:val="24"/>
          <w:szCs w:val="24"/>
          <w:highlight w:val="yellow"/>
        </w:rPr>
      </w:pPr>
    </w:p>
    <w:p w14:paraId="63C8C918" w14:textId="77777777" w:rsidR="00960F4D" w:rsidRPr="009D0A98" w:rsidRDefault="00960F4D" w:rsidP="00960F4D">
      <w:pPr>
        <w:spacing w:after="0" w:line="240" w:lineRule="auto"/>
        <w:jc w:val="both"/>
        <w:rPr>
          <w:rFonts w:ascii="Times New Roman" w:hAnsi="Times New Roman" w:cs="Times New Roman"/>
          <w:sz w:val="24"/>
          <w:szCs w:val="24"/>
          <w:u w:val="single"/>
        </w:rPr>
      </w:pPr>
      <w:r w:rsidRPr="009D0A98">
        <w:rPr>
          <w:rFonts w:ascii="Times New Roman" w:hAnsi="Times New Roman" w:cs="Times New Roman"/>
          <w:sz w:val="24"/>
          <w:szCs w:val="24"/>
          <w:u w:val="single"/>
        </w:rPr>
        <w:t xml:space="preserve">Lakossági veszélyes- és elektronikai hulladékok gyűjtése </w:t>
      </w:r>
    </w:p>
    <w:p w14:paraId="28D78D97"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2021. évben a hagyományoknak megfelelően tavasszal (május 15. szombat) és ősszel (október 16. szombat) is megrendeztük a lakossági veszélyes- és elektronikai hulladékgyűjtési akciót, amely a lakosság körében nagyon népszerűvé vált. Az akció során az alábbi mennyiségű hulladékokat gyűjtöttük be, amelyek már biztosan nem fogják terhelni környezetünket.</w:t>
      </w:r>
    </w:p>
    <w:p w14:paraId="705F9499" w14:textId="77777777" w:rsidR="00960F4D" w:rsidRPr="009D0A98" w:rsidRDefault="00960F4D" w:rsidP="00960F4D">
      <w:pPr>
        <w:spacing w:after="0" w:line="240" w:lineRule="auto"/>
        <w:jc w:val="both"/>
        <w:rPr>
          <w:rFonts w:ascii="Times New Roman" w:hAnsi="Times New Roman" w:cs="Times New Roman"/>
          <w:sz w:val="24"/>
          <w:szCs w:val="24"/>
          <w:highlight w:val="yellow"/>
        </w:rPr>
      </w:pPr>
    </w:p>
    <w:p w14:paraId="1DD49B02" w14:textId="77777777" w:rsidR="00960F4D" w:rsidRPr="009D0A98" w:rsidRDefault="00960F4D" w:rsidP="00960F4D">
      <w:pPr>
        <w:tabs>
          <w:tab w:val="left" w:pos="5387"/>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Étolaj, zsír</w:t>
      </w:r>
      <w:r w:rsidRPr="009D0A98">
        <w:rPr>
          <w:rFonts w:ascii="Times New Roman" w:hAnsi="Times New Roman" w:cs="Times New Roman"/>
          <w:sz w:val="24"/>
          <w:szCs w:val="24"/>
        </w:rPr>
        <w:tab/>
        <w:t>1 611 kg</w:t>
      </w:r>
    </w:p>
    <w:p w14:paraId="004B6516" w14:textId="77777777" w:rsidR="00960F4D" w:rsidRPr="009D0A98" w:rsidRDefault="00960F4D" w:rsidP="00960F4D">
      <w:pPr>
        <w:tabs>
          <w:tab w:val="left" w:pos="5387"/>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Fáradt olaj</w:t>
      </w:r>
      <w:r w:rsidRPr="009D0A98">
        <w:rPr>
          <w:rFonts w:ascii="Times New Roman" w:hAnsi="Times New Roman" w:cs="Times New Roman"/>
          <w:sz w:val="24"/>
          <w:szCs w:val="24"/>
        </w:rPr>
        <w:tab/>
        <w:t>1 462 kg</w:t>
      </w:r>
    </w:p>
    <w:p w14:paraId="6771A9CC" w14:textId="77777777" w:rsidR="00960F4D" w:rsidRPr="009D0A98" w:rsidRDefault="00960F4D" w:rsidP="00960F4D">
      <w:pPr>
        <w:tabs>
          <w:tab w:val="left" w:pos="5387"/>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Festék</w:t>
      </w:r>
      <w:r w:rsidRPr="009D0A98">
        <w:rPr>
          <w:rFonts w:ascii="Times New Roman" w:hAnsi="Times New Roman" w:cs="Times New Roman"/>
          <w:sz w:val="24"/>
          <w:szCs w:val="24"/>
        </w:rPr>
        <w:tab/>
        <w:t>9 622 kg</w:t>
      </w:r>
    </w:p>
    <w:p w14:paraId="0E8BE8C8" w14:textId="77777777" w:rsidR="00960F4D" w:rsidRPr="009D0A98" w:rsidRDefault="00960F4D" w:rsidP="00960F4D">
      <w:pPr>
        <w:tabs>
          <w:tab w:val="left" w:pos="5529"/>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Irodatechnikai hulladék (toner)</w:t>
      </w:r>
      <w:r w:rsidRPr="009D0A98">
        <w:rPr>
          <w:rFonts w:ascii="Times New Roman" w:hAnsi="Times New Roman" w:cs="Times New Roman"/>
          <w:sz w:val="24"/>
          <w:szCs w:val="24"/>
        </w:rPr>
        <w:tab/>
        <w:t>313 kg</w:t>
      </w:r>
    </w:p>
    <w:p w14:paraId="286DF136" w14:textId="77777777" w:rsidR="00960F4D" w:rsidRPr="009D0A98" w:rsidRDefault="00960F4D" w:rsidP="00960F4D">
      <w:pPr>
        <w:tabs>
          <w:tab w:val="left" w:pos="5529"/>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Növényvédő-, rovarirtó szer</w:t>
      </w:r>
      <w:r w:rsidRPr="009D0A98">
        <w:rPr>
          <w:rFonts w:ascii="Times New Roman" w:hAnsi="Times New Roman" w:cs="Times New Roman"/>
          <w:sz w:val="24"/>
          <w:szCs w:val="24"/>
        </w:rPr>
        <w:tab/>
        <w:t>347 kg</w:t>
      </w:r>
    </w:p>
    <w:p w14:paraId="1CCB7312" w14:textId="77777777" w:rsidR="00960F4D" w:rsidRPr="009D0A98" w:rsidRDefault="00960F4D" w:rsidP="00960F4D">
      <w:pPr>
        <w:tabs>
          <w:tab w:val="left" w:pos="5529"/>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Gyógyszer</w:t>
      </w:r>
      <w:r w:rsidRPr="009D0A98">
        <w:rPr>
          <w:rFonts w:ascii="Times New Roman" w:hAnsi="Times New Roman" w:cs="Times New Roman"/>
          <w:sz w:val="24"/>
          <w:szCs w:val="24"/>
        </w:rPr>
        <w:tab/>
        <w:t>681 kg</w:t>
      </w:r>
    </w:p>
    <w:p w14:paraId="440A33D5" w14:textId="77777777" w:rsidR="00960F4D" w:rsidRPr="009D0A98" w:rsidRDefault="00960F4D" w:rsidP="00960F4D">
      <w:pPr>
        <w:tabs>
          <w:tab w:val="left" w:pos="5529"/>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Fénycső, izzó</w:t>
      </w:r>
      <w:r w:rsidRPr="009D0A98">
        <w:rPr>
          <w:rFonts w:ascii="Times New Roman" w:hAnsi="Times New Roman" w:cs="Times New Roman"/>
          <w:sz w:val="24"/>
          <w:szCs w:val="24"/>
        </w:rPr>
        <w:tab/>
        <w:t>320 kg</w:t>
      </w:r>
    </w:p>
    <w:p w14:paraId="5673585B" w14:textId="77777777" w:rsidR="00960F4D" w:rsidRPr="009D0A98" w:rsidRDefault="00960F4D" w:rsidP="00960F4D">
      <w:pPr>
        <w:tabs>
          <w:tab w:val="left" w:pos="5387"/>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Veszélyes anyaggal szennyezett fém csomagolás</w:t>
      </w:r>
      <w:r w:rsidRPr="009D0A98">
        <w:rPr>
          <w:rFonts w:ascii="Times New Roman" w:hAnsi="Times New Roman" w:cs="Times New Roman"/>
          <w:sz w:val="24"/>
          <w:szCs w:val="24"/>
        </w:rPr>
        <w:tab/>
        <w:t>1 406 kg</w:t>
      </w:r>
    </w:p>
    <w:p w14:paraId="22117D11" w14:textId="77777777" w:rsidR="00960F4D" w:rsidRPr="009D0A98" w:rsidRDefault="00960F4D" w:rsidP="00960F4D">
      <w:pPr>
        <w:tabs>
          <w:tab w:val="left" w:pos="5387"/>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Veszélyes anyaggal szennyezett műanyag csomagolás</w:t>
      </w:r>
      <w:r w:rsidRPr="009D0A98">
        <w:rPr>
          <w:rFonts w:ascii="Times New Roman" w:hAnsi="Times New Roman" w:cs="Times New Roman"/>
          <w:sz w:val="24"/>
          <w:szCs w:val="24"/>
        </w:rPr>
        <w:tab/>
        <w:t>2 611 kg</w:t>
      </w:r>
    </w:p>
    <w:p w14:paraId="13F7BF22" w14:textId="77777777" w:rsidR="00960F4D" w:rsidRPr="009D0A98" w:rsidRDefault="00960F4D" w:rsidP="00960F4D">
      <w:pPr>
        <w:tabs>
          <w:tab w:val="left" w:pos="5529"/>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Hajtógázos palack</w:t>
      </w:r>
      <w:r w:rsidRPr="009D0A98">
        <w:rPr>
          <w:rFonts w:ascii="Times New Roman" w:hAnsi="Times New Roman" w:cs="Times New Roman"/>
          <w:sz w:val="24"/>
          <w:szCs w:val="24"/>
        </w:rPr>
        <w:tab/>
        <w:t xml:space="preserve"> 349 kg</w:t>
      </w:r>
    </w:p>
    <w:p w14:paraId="226C398B" w14:textId="77777777" w:rsidR="00960F4D" w:rsidRPr="009D0A98" w:rsidRDefault="00960F4D" w:rsidP="00960F4D">
      <w:pPr>
        <w:tabs>
          <w:tab w:val="left" w:pos="5387"/>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Oldószer, hígító</w:t>
      </w:r>
      <w:r w:rsidRPr="009D0A98">
        <w:rPr>
          <w:rFonts w:ascii="Times New Roman" w:hAnsi="Times New Roman" w:cs="Times New Roman"/>
          <w:sz w:val="24"/>
          <w:szCs w:val="24"/>
        </w:rPr>
        <w:tab/>
        <w:t>2 432 kg</w:t>
      </w:r>
    </w:p>
    <w:p w14:paraId="2CE85A32" w14:textId="77777777" w:rsidR="00960F4D" w:rsidRPr="009D0A98" w:rsidRDefault="00960F4D" w:rsidP="00960F4D">
      <w:pPr>
        <w:tabs>
          <w:tab w:val="left" w:pos="5387"/>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Akkumulátor, szárazelem</w:t>
      </w:r>
      <w:r w:rsidRPr="009D0A98">
        <w:rPr>
          <w:rFonts w:ascii="Times New Roman" w:hAnsi="Times New Roman" w:cs="Times New Roman"/>
          <w:sz w:val="24"/>
          <w:szCs w:val="24"/>
        </w:rPr>
        <w:tab/>
        <w:t>2 184 kg</w:t>
      </w:r>
    </w:p>
    <w:p w14:paraId="68D8FBB1" w14:textId="77777777" w:rsidR="00960F4D" w:rsidRPr="009D0A98" w:rsidRDefault="00960F4D" w:rsidP="00960F4D">
      <w:pPr>
        <w:tabs>
          <w:tab w:val="left" w:pos="5529"/>
        </w:tab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Elektronikai hulladék</w:t>
      </w:r>
      <w:r w:rsidRPr="009D0A98">
        <w:rPr>
          <w:rFonts w:ascii="Times New Roman" w:hAnsi="Times New Roman" w:cs="Times New Roman"/>
          <w:sz w:val="24"/>
          <w:szCs w:val="24"/>
        </w:rPr>
        <w:tab/>
        <w:t xml:space="preserve"> 180 m</w:t>
      </w:r>
      <w:r w:rsidRPr="009D0A98">
        <w:rPr>
          <w:rFonts w:ascii="Times New Roman" w:hAnsi="Times New Roman" w:cs="Times New Roman"/>
          <w:sz w:val="24"/>
          <w:szCs w:val="24"/>
          <w:vertAlign w:val="superscript"/>
        </w:rPr>
        <w:t>3</w:t>
      </w:r>
    </w:p>
    <w:p w14:paraId="673C92BC" w14:textId="77777777" w:rsidR="00960F4D" w:rsidRPr="009D0A98" w:rsidRDefault="00960F4D" w:rsidP="00960F4D">
      <w:pPr>
        <w:pStyle w:val="Nincstrkz"/>
        <w:jc w:val="both"/>
        <w:rPr>
          <w:rFonts w:ascii="Times New Roman" w:hAnsi="Times New Roman"/>
          <w:sz w:val="24"/>
          <w:szCs w:val="24"/>
          <w:highlight w:val="yellow"/>
        </w:rPr>
      </w:pPr>
    </w:p>
    <w:p w14:paraId="19D6238C" w14:textId="77777777" w:rsidR="00960F4D" w:rsidRPr="009D0A98" w:rsidRDefault="00960F4D" w:rsidP="00960F4D">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u w:val="single"/>
        </w:rPr>
        <w:t>Illegális hulladék, hulladékos ingatlanok kezelése (170 db ügyirat):</w:t>
      </w:r>
    </w:p>
    <w:p w14:paraId="471E5EE4" w14:textId="77777777" w:rsidR="00960F4D" w:rsidRPr="009D0A98" w:rsidRDefault="00960F4D" w:rsidP="00960F4D">
      <w:pPr>
        <w:spacing w:after="0" w:line="240" w:lineRule="auto"/>
        <w:jc w:val="both"/>
        <w:rPr>
          <w:rFonts w:ascii="Times New Roman" w:hAnsi="Times New Roman" w:cs="Times New Roman"/>
          <w:bCs/>
          <w:sz w:val="24"/>
          <w:szCs w:val="24"/>
          <w:highlight w:val="yellow"/>
        </w:rPr>
      </w:pPr>
    </w:p>
    <w:p w14:paraId="732B3109" w14:textId="77777777" w:rsidR="00960F4D" w:rsidRPr="009D0A98" w:rsidRDefault="00960F4D" w:rsidP="00960F4D">
      <w:pPr>
        <w:spacing w:after="0" w:line="240" w:lineRule="auto"/>
        <w:jc w:val="both"/>
        <w:rPr>
          <w:rFonts w:ascii="Times New Roman" w:hAnsi="Times New Roman" w:cs="Times New Roman"/>
          <w:i/>
          <w:sz w:val="24"/>
          <w:szCs w:val="24"/>
        </w:rPr>
      </w:pPr>
      <w:r w:rsidRPr="009D0A98">
        <w:rPr>
          <w:rFonts w:ascii="Times New Roman" w:hAnsi="Times New Roman" w:cs="Times New Roman"/>
          <w:sz w:val="24"/>
          <w:szCs w:val="24"/>
        </w:rPr>
        <w:t xml:space="preserve">A mezőőröktől 2021. évben 119 esetben, míg további 51 db esetben lakossági bejelentés vagy hivatali ellenőrzés során észlelt illegális hulladék lerakás, illetve hulladékos ingatlan ügyében érkezett feljelentés. A hulladékgazdálkodási hatóság kijelöléséről szóló 124/2021. (III.12.) Korm. rendeletben foglaltak szerint 2021. március 16. napjától illegális hulladék lerakás, valamint hulladékos ingatlanok esetében az eljáró hatóság a Pest Megyei Kormányhivatal Környezetvédelmi, Természetvédelmi, Hulladékgazdálkodási és Bányafelügyeleti Főosztály. </w:t>
      </w:r>
      <w:r w:rsidRPr="009D0A98">
        <w:rPr>
          <w:rFonts w:ascii="Times New Roman" w:hAnsi="Times New Roman" w:cs="Times New Roman"/>
          <w:sz w:val="24"/>
          <w:szCs w:val="24"/>
        </w:rPr>
        <w:lastRenderedPageBreak/>
        <w:t xml:space="preserve">Előzőek értelmében a 2021. évben 18 ügyet adtunk át az eljáró hatóságnak. A 2021. március 16. napját megelőzően indult ügyekben a bizonyítási eljárás </w:t>
      </w:r>
      <w:r w:rsidRPr="009D0A98">
        <w:rPr>
          <w:rFonts w:ascii="Times New Roman" w:hAnsi="Times New Roman" w:cs="Times New Roman"/>
          <w:i/>
          <w:sz w:val="24"/>
          <w:szCs w:val="24"/>
        </w:rPr>
        <w:t xml:space="preserve">1 esetben </w:t>
      </w:r>
      <w:r w:rsidRPr="009D0A98">
        <w:rPr>
          <w:rFonts w:ascii="Times New Roman" w:hAnsi="Times New Roman" w:cs="Times New Roman"/>
          <w:sz w:val="24"/>
          <w:szCs w:val="24"/>
        </w:rPr>
        <w:t xml:space="preserve">eredményes volt, amelynek következtében </w:t>
      </w:r>
      <w:r w:rsidRPr="009D0A98">
        <w:rPr>
          <w:rFonts w:ascii="Times New Roman" w:hAnsi="Times New Roman" w:cs="Times New Roman"/>
          <w:i/>
          <w:sz w:val="24"/>
          <w:szCs w:val="24"/>
        </w:rPr>
        <w:t>40 eFt hulladékgazdálkodásibírságot</w:t>
      </w:r>
      <w:r w:rsidRPr="009D0A98">
        <w:rPr>
          <w:rFonts w:ascii="Times New Roman" w:hAnsi="Times New Roman" w:cs="Times New Roman"/>
          <w:sz w:val="24"/>
          <w:szCs w:val="24"/>
        </w:rPr>
        <w:t xml:space="preserve"> szabtunk ki, míg a kötelezés végrehajtásának 8 fő nem tett eleget, amelynek következtében</w:t>
      </w:r>
      <w:r w:rsidRPr="009D0A98">
        <w:rPr>
          <w:rFonts w:ascii="Times New Roman" w:hAnsi="Times New Roman" w:cs="Times New Roman"/>
          <w:i/>
          <w:sz w:val="24"/>
          <w:szCs w:val="24"/>
        </w:rPr>
        <w:t>3.437 eFt eljárási bírságot, illetve végrehajtási költséget szabtunk ki.</w:t>
      </w:r>
    </w:p>
    <w:p w14:paraId="5B0508CD" w14:textId="77777777" w:rsidR="00960F4D" w:rsidRPr="009D0A98" w:rsidRDefault="00960F4D" w:rsidP="00960F4D">
      <w:pPr>
        <w:spacing w:after="0" w:line="240" w:lineRule="auto"/>
        <w:jc w:val="both"/>
        <w:rPr>
          <w:rFonts w:ascii="Times New Roman" w:hAnsi="Times New Roman" w:cs="Times New Roman"/>
          <w:b/>
          <w:bCs/>
          <w:sz w:val="24"/>
          <w:szCs w:val="24"/>
          <w:highlight w:val="yellow"/>
        </w:rPr>
      </w:pPr>
    </w:p>
    <w:p w14:paraId="6B2F74EA" w14:textId="77777777" w:rsidR="00960F4D" w:rsidRPr="009D0A98" w:rsidRDefault="00960F4D" w:rsidP="00960F4D">
      <w:pPr>
        <w:spacing w:after="0" w:line="240" w:lineRule="auto"/>
        <w:jc w:val="both"/>
        <w:rPr>
          <w:rFonts w:ascii="Times New Roman" w:hAnsi="Times New Roman" w:cs="Times New Roman"/>
          <w:bCs/>
          <w:sz w:val="24"/>
          <w:szCs w:val="24"/>
          <w:u w:val="single"/>
        </w:rPr>
      </w:pPr>
      <w:r w:rsidRPr="009D0A98">
        <w:rPr>
          <w:rFonts w:ascii="Times New Roman" w:hAnsi="Times New Roman" w:cs="Times New Roman"/>
          <w:bCs/>
          <w:sz w:val="24"/>
          <w:szCs w:val="24"/>
          <w:u w:val="single"/>
        </w:rPr>
        <w:t>Környezetvédelmi Program (4 főszámos ügyirat)</w:t>
      </w:r>
    </w:p>
    <w:p w14:paraId="16A52A0C" w14:textId="77777777" w:rsidR="00960F4D" w:rsidRPr="009D0A98" w:rsidRDefault="00960F4D" w:rsidP="00960F4D">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A 2021. évi Környezetvédelmi Intézkedési Tervet előkészítettük és az abban szereplő – az Osztályra vonatkozó – feladatokat végrehajtottuk (erről bővebben a Testület 34/2022. sz. előterjesztésben olvashattak a Tisztelt Képviselők.) A járványhelyzet miatt felfüggesztésre került és elmaradt a helyi civil szervezetek, egyházak és magánszemélyek környezetvédelmi tevékenységének önkormányzati támogatásával kapcsolatos pályázat.</w:t>
      </w:r>
    </w:p>
    <w:p w14:paraId="594ADDB5" w14:textId="77777777" w:rsidR="00960F4D" w:rsidRPr="009D0A98" w:rsidRDefault="00960F4D" w:rsidP="00960F4D">
      <w:pPr>
        <w:pStyle w:val="Nincstrkz"/>
        <w:jc w:val="both"/>
        <w:rPr>
          <w:rFonts w:ascii="Times New Roman" w:hAnsi="Times New Roman"/>
          <w:bCs/>
          <w:iCs/>
          <w:sz w:val="24"/>
          <w:szCs w:val="24"/>
          <w:highlight w:val="yellow"/>
        </w:rPr>
      </w:pPr>
    </w:p>
    <w:p w14:paraId="2828504E"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bCs/>
          <w:iCs/>
          <w:sz w:val="24"/>
          <w:szCs w:val="24"/>
        </w:rPr>
        <w:t xml:space="preserve">Kommunális igazgatás feladatkörben </w:t>
      </w:r>
      <w:r w:rsidRPr="009D0A98">
        <w:rPr>
          <w:rFonts w:ascii="Times New Roman" w:hAnsi="Times New Roman"/>
          <w:sz w:val="24"/>
          <w:szCs w:val="24"/>
        </w:rPr>
        <w:t xml:space="preserve">települési szilárd- és folyékonyhulladék kapcsolatosan az Osztályon a 2021. évben összesen </w:t>
      </w:r>
      <w:r w:rsidRPr="009D0A98">
        <w:rPr>
          <w:rFonts w:ascii="Times New Roman" w:hAnsi="Times New Roman"/>
          <w:i/>
          <w:iCs/>
          <w:sz w:val="24"/>
          <w:szCs w:val="24"/>
          <w:u w:val="single"/>
        </w:rPr>
        <w:t>2 db</w:t>
      </w:r>
      <w:r w:rsidRPr="009D0A98">
        <w:rPr>
          <w:rFonts w:ascii="Times New Roman" w:hAnsi="Times New Roman"/>
          <w:sz w:val="24"/>
          <w:szCs w:val="24"/>
        </w:rPr>
        <w:t xml:space="preserve"> főszámos (36 alszám) ügyirat keletkezett.</w:t>
      </w:r>
    </w:p>
    <w:p w14:paraId="2D9D9B3A" w14:textId="77777777" w:rsidR="00960F4D" w:rsidRPr="009D0A98" w:rsidRDefault="00960F4D" w:rsidP="00960F4D">
      <w:pPr>
        <w:shd w:val="clear" w:color="auto" w:fill="FFFFFF" w:themeFill="background1"/>
        <w:spacing w:after="0" w:line="240" w:lineRule="auto"/>
        <w:jc w:val="both"/>
        <w:rPr>
          <w:rFonts w:ascii="Times New Roman" w:hAnsi="Times New Roman" w:cs="Times New Roman"/>
          <w:sz w:val="24"/>
          <w:szCs w:val="24"/>
          <w:highlight w:val="yellow"/>
        </w:rPr>
      </w:pPr>
    </w:p>
    <w:p w14:paraId="1258C036" w14:textId="77777777" w:rsidR="00960F4D" w:rsidRPr="009D0A98" w:rsidRDefault="00960F4D" w:rsidP="00960F4D">
      <w:pPr>
        <w:shd w:val="clear" w:color="auto" w:fill="FFFFFF" w:themeFill="background1"/>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Az építésügyi eljárásokhoz kapcsolódó, valamint a 3,5 t össztömeget meghaladó tehergépjármű, autóbusz székhelyének, telephelyének engedélyezésével és egyéb telephely ügyintézéssel megbízott általános igazgatási ügyintéző 2021.-ben 195 ügyben járt el. Bár az építéshatósági és ahhoz kapcsolódó önkormányzati hatáskörök folyamatosan csökkennek (a kormányhivatalokhoz kerülnek) jól láthatóan az ügyfelek továbbra is elsősorban az Önkormányzattól várnak tájékoztatást és segítséget, ezért a személyes ügyfélforgalom alig változik.</w:t>
      </w:r>
    </w:p>
    <w:p w14:paraId="71D29DAC" w14:textId="77777777" w:rsidR="00960F4D" w:rsidRPr="009D0A98" w:rsidRDefault="00960F4D" w:rsidP="00960F4D">
      <w:pPr>
        <w:shd w:val="clear" w:color="auto" w:fill="FFFFFF" w:themeFill="background1"/>
        <w:spacing w:after="0" w:line="240" w:lineRule="auto"/>
        <w:jc w:val="both"/>
        <w:rPr>
          <w:rFonts w:ascii="Times New Roman" w:hAnsi="Times New Roman" w:cs="Times New Roman"/>
          <w:sz w:val="24"/>
          <w:szCs w:val="24"/>
        </w:rPr>
      </w:pPr>
    </w:p>
    <w:p w14:paraId="37F7C952" w14:textId="77777777" w:rsidR="00960F4D" w:rsidRPr="009D0A98" w:rsidRDefault="00960F4D" w:rsidP="00960F4D">
      <w:pPr>
        <w:pStyle w:val="Listaszerbekezds"/>
        <w:numPr>
          <w:ilvl w:val="0"/>
          <w:numId w:val="10"/>
        </w:numPr>
        <w:spacing w:after="0" w:line="240" w:lineRule="auto"/>
        <w:ind w:left="360"/>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Közlekedés és hírközlés igazgatás</w:t>
      </w:r>
    </w:p>
    <w:p w14:paraId="37F30FC1" w14:textId="77777777" w:rsidR="00960F4D" w:rsidRPr="009D0A98" w:rsidRDefault="00960F4D" w:rsidP="00960F4D">
      <w:pPr>
        <w:shd w:val="clear" w:color="auto" w:fill="FFFFFF" w:themeFill="background1"/>
        <w:spacing w:after="0" w:line="240" w:lineRule="auto"/>
        <w:jc w:val="both"/>
        <w:rPr>
          <w:rFonts w:ascii="Times New Roman" w:hAnsi="Times New Roman" w:cs="Times New Roman"/>
          <w:sz w:val="24"/>
          <w:szCs w:val="24"/>
        </w:rPr>
      </w:pPr>
    </w:p>
    <w:p w14:paraId="02B0251A" w14:textId="77777777" w:rsidR="00960F4D" w:rsidRPr="009D0A98" w:rsidRDefault="00960F4D" w:rsidP="00960F4D">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u w:val="single"/>
        </w:rPr>
        <w:t>Közterület-használattal kapcsolatos ügyek (201 db ügyirat)</w:t>
      </w:r>
    </w:p>
    <w:p w14:paraId="3A8BFC96" w14:textId="77777777" w:rsidR="00960F4D" w:rsidRPr="009D0A98" w:rsidRDefault="00960F4D" w:rsidP="00960F4D">
      <w:pPr>
        <w:pStyle w:val="Listaszerbekezds"/>
        <w:numPr>
          <w:ilvl w:val="0"/>
          <w:numId w:val="37"/>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2021. évben a közterület használattal kapcsolatos érdeklődések száma 42 db volt, ezen felül 40 esetben adtunk ki közterület használati engedélyt. A folyamatos közterület-használati díjak fizetésének ügyében 35 esetben küldtünk tájékoztató levelet az ügyfelek részére.</w:t>
      </w:r>
    </w:p>
    <w:p w14:paraId="2765CB6E" w14:textId="77777777" w:rsidR="00960F4D" w:rsidRPr="009D0A98" w:rsidRDefault="00960F4D" w:rsidP="00960F4D">
      <w:pPr>
        <w:pStyle w:val="Listaszerbekezds"/>
        <w:numPr>
          <w:ilvl w:val="0"/>
          <w:numId w:val="37"/>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Filmforgatás ügyében 2 esetben kötöttünk Hatósági szerződést.</w:t>
      </w:r>
    </w:p>
    <w:p w14:paraId="073A09A4" w14:textId="77777777" w:rsidR="00960F4D" w:rsidRPr="009D0A98" w:rsidRDefault="00960F4D" w:rsidP="00960F4D">
      <w:pPr>
        <w:pStyle w:val="Listaszerbekezds"/>
        <w:numPr>
          <w:ilvl w:val="0"/>
          <w:numId w:val="37"/>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Közterületen tárolt sérült, közúti közlekedésre alkalmatlan gépjárművek esetében 52 eljárás indult, ebből 9 esetben kellett a Hivatalnak gondoskodnia a gépjármű elszállíttatásáról.</w:t>
      </w:r>
    </w:p>
    <w:p w14:paraId="5890816A" w14:textId="77777777" w:rsidR="00960F4D" w:rsidRPr="009D0A98" w:rsidRDefault="00960F4D" w:rsidP="00960F4D">
      <w:pPr>
        <w:pStyle w:val="Listaszerbekezds"/>
        <w:numPr>
          <w:ilvl w:val="0"/>
          <w:numId w:val="37"/>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A közterületre kihelyezett tereptárgyak, kövek, oszlopok, gumiabroncsok ügyében hatóságunk 26 esetben intézkedett.</w:t>
      </w:r>
    </w:p>
    <w:p w14:paraId="3AC1991F" w14:textId="77777777" w:rsidR="00960F4D" w:rsidRPr="009D0A98" w:rsidRDefault="00960F4D" w:rsidP="00960F4D">
      <w:pPr>
        <w:spacing w:after="0" w:line="240" w:lineRule="auto"/>
        <w:jc w:val="both"/>
        <w:rPr>
          <w:rFonts w:ascii="Times New Roman" w:hAnsi="Times New Roman" w:cs="Times New Roman"/>
          <w:bCs/>
          <w:sz w:val="24"/>
          <w:szCs w:val="24"/>
        </w:rPr>
      </w:pPr>
    </w:p>
    <w:p w14:paraId="301C1D65" w14:textId="77777777" w:rsidR="00960F4D" w:rsidRPr="009D0A98" w:rsidRDefault="00960F4D" w:rsidP="00960F4D">
      <w:pPr>
        <w:spacing w:after="0" w:line="240" w:lineRule="auto"/>
        <w:jc w:val="both"/>
        <w:rPr>
          <w:rFonts w:ascii="Times New Roman" w:hAnsi="Times New Roman" w:cs="Times New Roman"/>
          <w:bCs/>
          <w:sz w:val="24"/>
          <w:szCs w:val="24"/>
        </w:rPr>
      </w:pPr>
    </w:p>
    <w:p w14:paraId="41A06B15" w14:textId="77777777" w:rsidR="00960F4D" w:rsidRPr="009D0A98" w:rsidRDefault="00960F4D" w:rsidP="00960F4D">
      <w:pPr>
        <w:pStyle w:val="Listaszerbekezds"/>
        <w:numPr>
          <w:ilvl w:val="0"/>
          <w:numId w:val="10"/>
        </w:numPr>
        <w:spacing w:after="0" w:line="240" w:lineRule="auto"/>
        <w:ind w:left="360"/>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Önkormányzati, igazságügyi és rendészeti igazgatás</w:t>
      </w:r>
    </w:p>
    <w:p w14:paraId="4238D1BB" w14:textId="77777777" w:rsidR="00960F4D" w:rsidRPr="009D0A98" w:rsidRDefault="00960F4D" w:rsidP="00960F4D">
      <w:pPr>
        <w:spacing w:after="0" w:line="240" w:lineRule="auto"/>
        <w:jc w:val="both"/>
        <w:rPr>
          <w:rFonts w:ascii="Times New Roman" w:hAnsi="Times New Roman" w:cs="Times New Roman"/>
          <w:bCs/>
          <w:sz w:val="24"/>
          <w:szCs w:val="24"/>
          <w:u w:val="single"/>
        </w:rPr>
      </w:pPr>
    </w:p>
    <w:p w14:paraId="18D2C941" w14:textId="77777777" w:rsidR="00960F4D" w:rsidRPr="009D0A98" w:rsidRDefault="00960F4D" w:rsidP="00960F4D">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Anyakönyvi ügyben a 2021. évben összesen 980 ügyet intéztünk.</w:t>
      </w:r>
    </w:p>
    <w:p w14:paraId="697F7FAD"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Agglomerációs település lévén továbbra is tapasztaljuk, hogy a környező kerületekből is hozzánk fordulnak anyakönyvi ügyeiket intézni, így ügyeinknek kb. 1/3-a nem fóti lakos kérelmező, és nem fóti anyakönyvi esemény miatt keletkezik.</w:t>
      </w:r>
    </w:p>
    <w:p w14:paraId="5B521179" w14:textId="77777777" w:rsidR="00960F4D" w:rsidRPr="009D0A98" w:rsidRDefault="00960F4D" w:rsidP="00960F4D">
      <w:pPr>
        <w:spacing w:after="0" w:line="240" w:lineRule="auto"/>
        <w:jc w:val="both"/>
        <w:rPr>
          <w:rFonts w:ascii="Times New Roman" w:hAnsi="Times New Roman" w:cs="Times New Roman"/>
          <w:sz w:val="24"/>
          <w:szCs w:val="24"/>
        </w:rPr>
      </w:pPr>
    </w:p>
    <w:p w14:paraId="767531EF"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236 iktatás nélküli, anyakönyvi alapbejegyzésen felül (melyből 137 házasságkötés, 89 haláleset és 1 születés bejegyzése volt) 744 iktatott ügyirat keletkezett:</w:t>
      </w:r>
    </w:p>
    <w:p w14:paraId="09099C02" w14:textId="77777777" w:rsidR="00960F4D" w:rsidRPr="009D0A98" w:rsidRDefault="00960F4D" w:rsidP="00960F4D">
      <w:pPr>
        <w:numPr>
          <w:ilvl w:val="0"/>
          <w:numId w:val="39"/>
        </w:num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200 anyakönyvi bejegyzéshez kapcsolódó ügy (munkaidőn kívüli, illetve hivatali helyiségen kívüli házasságkötés engedélyezése, apai elismerés, válás anyakönyvezése)</w:t>
      </w:r>
    </w:p>
    <w:p w14:paraId="50B2A7B5" w14:textId="77777777" w:rsidR="00960F4D" w:rsidRPr="009D0A98" w:rsidRDefault="00960F4D" w:rsidP="00960F4D">
      <w:pPr>
        <w:numPr>
          <w:ilvl w:val="0"/>
          <w:numId w:val="39"/>
        </w:num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lastRenderedPageBreak/>
        <w:t xml:space="preserve">491 anyakönyvi kivonat, illetve adatszolgáltatás vagy adatrögzítés iránti kérelem érkezett,  </w:t>
      </w:r>
    </w:p>
    <w:p w14:paraId="70D8A052" w14:textId="77777777" w:rsidR="00960F4D" w:rsidRPr="009D0A98" w:rsidRDefault="00960F4D" w:rsidP="00960F4D">
      <w:pPr>
        <w:numPr>
          <w:ilvl w:val="0"/>
          <w:numId w:val="39"/>
        </w:num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52 esetben nyújtottak be kérelmet hazai anyakönyvezésre és névváltoztatásra, melyeket a Fővárosi Kormányhivatalhoz továbbítottunk, és</w:t>
      </w:r>
    </w:p>
    <w:p w14:paraId="418B5443" w14:textId="77777777" w:rsidR="00960F4D" w:rsidRPr="009D0A98" w:rsidRDefault="00960F4D" w:rsidP="00960F4D">
      <w:pPr>
        <w:numPr>
          <w:ilvl w:val="0"/>
          <w:numId w:val="39"/>
        </w:num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 xml:space="preserve">1 személy tett állampolgársági esküt. </w:t>
      </w:r>
    </w:p>
    <w:p w14:paraId="192C6C87" w14:textId="77777777" w:rsidR="00960F4D" w:rsidRPr="009D0A98" w:rsidRDefault="00960F4D" w:rsidP="00960F4D">
      <w:pPr>
        <w:spacing w:after="0" w:line="240" w:lineRule="auto"/>
        <w:ind w:left="720"/>
        <w:contextualSpacing/>
        <w:jc w:val="both"/>
        <w:rPr>
          <w:rFonts w:ascii="Times New Roman" w:hAnsi="Times New Roman" w:cs="Times New Roman"/>
          <w:sz w:val="24"/>
          <w:szCs w:val="24"/>
        </w:rPr>
      </w:pPr>
    </w:p>
    <w:tbl>
      <w:tblPr>
        <w:tblStyle w:val="Rcsostblzat1"/>
        <w:tblW w:w="0" w:type="auto"/>
        <w:tblInd w:w="108" w:type="dxa"/>
        <w:tblLook w:val="04A0" w:firstRow="1" w:lastRow="0" w:firstColumn="1" w:lastColumn="0" w:noHBand="0" w:noVBand="1"/>
      </w:tblPr>
      <w:tblGrid>
        <w:gridCol w:w="6708"/>
        <w:gridCol w:w="1181"/>
        <w:gridCol w:w="1065"/>
      </w:tblGrid>
      <w:tr w:rsidR="00960F4D" w:rsidRPr="009D0A98" w14:paraId="78B0A9CD" w14:textId="77777777" w:rsidTr="002304B3">
        <w:tc>
          <w:tcPr>
            <w:tcW w:w="7396" w:type="dxa"/>
          </w:tcPr>
          <w:p w14:paraId="584C36E1" w14:textId="77777777" w:rsidR="00960F4D" w:rsidRPr="009D0A98" w:rsidRDefault="00960F4D" w:rsidP="002304B3">
            <w:pPr>
              <w:rPr>
                <w:rFonts w:ascii="Times New Roman" w:hAnsi="Times New Roman" w:cs="Times New Roman"/>
                <w:b/>
                <w:sz w:val="24"/>
                <w:szCs w:val="24"/>
              </w:rPr>
            </w:pPr>
            <w:r w:rsidRPr="009D0A98">
              <w:rPr>
                <w:rFonts w:ascii="Times New Roman" w:hAnsi="Times New Roman" w:cs="Times New Roman"/>
                <w:b/>
                <w:sz w:val="24"/>
                <w:szCs w:val="24"/>
              </w:rPr>
              <w:t>Anyakönyvi ügyek</w:t>
            </w:r>
          </w:p>
        </w:tc>
        <w:tc>
          <w:tcPr>
            <w:tcW w:w="1241" w:type="dxa"/>
          </w:tcPr>
          <w:p w14:paraId="7EE24CA5" w14:textId="77777777" w:rsidR="00960F4D" w:rsidRPr="009D0A98" w:rsidRDefault="00960F4D" w:rsidP="002304B3">
            <w:pPr>
              <w:jc w:val="center"/>
              <w:rPr>
                <w:rFonts w:ascii="Times New Roman" w:hAnsi="Times New Roman" w:cs="Times New Roman"/>
                <w:b/>
                <w:sz w:val="24"/>
                <w:szCs w:val="24"/>
              </w:rPr>
            </w:pPr>
            <w:r w:rsidRPr="009D0A98">
              <w:rPr>
                <w:rFonts w:ascii="Times New Roman" w:hAnsi="Times New Roman" w:cs="Times New Roman"/>
                <w:b/>
                <w:sz w:val="24"/>
                <w:szCs w:val="24"/>
              </w:rPr>
              <w:t>2020.</w:t>
            </w:r>
          </w:p>
        </w:tc>
        <w:tc>
          <w:tcPr>
            <w:tcW w:w="1109" w:type="dxa"/>
          </w:tcPr>
          <w:p w14:paraId="4AA36042" w14:textId="77777777" w:rsidR="00960F4D" w:rsidRPr="009D0A98" w:rsidRDefault="00960F4D" w:rsidP="002304B3">
            <w:pPr>
              <w:jc w:val="center"/>
              <w:rPr>
                <w:rFonts w:ascii="Times New Roman" w:hAnsi="Times New Roman" w:cs="Times New Roman"/>
                <w:b/>
                <w:sz w:val="24"/>
                <w:szCs w:val="24"/>
              </w:rPr>
            </w:pPr>
            <w:r w:rsidRPr="009D0A98">
              <w:rPr>
                <w:rFonts w:ascii="Times New Roman" w:hAnsi="Times New Roman" w:cs="Times New Roman"/>
                <w:b/>
                <w:sz w:val="24"/>
                <w:szCs w:val="24"/>
              </w:rPr>
              <w:t>2021.</w:t>
            </w:r>
          </w:p>
        </w:tc>
      </w:tr>
      <w:tr w:rsidR="00960F4D" w:rsidRPr="009D0A98" w14:paraId="73B7AC25" w14:textId="77777777" w:rsidTr="002304B3">
        <w:tc>
          <w:tcPr>
            <w:tcW w:w="7396" w:type="dxa"/>
          </w:tcPr>
          <w:p w14:paraId="2C6F17E8" w14:textId="77777777" w:rsidR="00960F4D" w:rsidRPr="009D0A98" w:rsidRDefault="00960F4D" w:rsidP="002304B3">
            <w:pPr>
              <w:rPr>
                <w:rFonts w:ascii="Times New Roman" w:hAnsi="Times New Roman" w:cs="Times New Roman"/>
                <w:bCs/>
                <w:sz w:val="24"/>
                <w:szCs w:val="24"/>
              </w:rPr>
            </w:pPr>
            <w:r w:rsidRPr="009D0A98">
              <w:rPr>
                <w:rFonts w:ascii="Times New Roman" w:hAnsi="Times New Roman" w:cs="Times New Roman"/>
                <w:bCs/>
                <w:sz w:val="24"/>
                <w:szCs w:val="24"/>
              </w:rPr>
              <w:t>Anyakönyvi alapbejegyzés (iktatás nélkül)</w:t>
            </w:r>
          </w:p>
        </w:tc>
        <w:tc>
          <w:tcPr>
            <w:tcW w:w="1241" w:type="dxa"/>
          </w:tcPr>
          <w:p w14:paraId="3CF4F1A1" w14:textId="77777777" w:rsidR="00960F4D" w:rsidRPr="009D0A98" w:rsidRDefault="00960F4D" w:rsidP="002304B3">
            <w:pPr>
              <w:jc w:val="center"/>
              <w:rPr>
                <w:rFonts w:ascii="Times New Roman" w:hAnsi="Times New Roman" w:cs="Times New Roman"/>
                <w:bCs/>
                <w:sz w:val="24"/>
                <w:szCs w:val="24"/>
              </w:rPr>
            </w:pPr>
            <w:r w:rsidRPr="009D0A98">
              <w:rPr>
                <w:rFonts w:ascii="Times New Roman" w:hAnsi="Times New Roman" w:cs="Times New Roman"/>
                <w:bCs/>
                <w:sz w:val="24"/>
                <w:szCs w:val="24"/>
              </w:rPr>
              <w:t>204</w:t>
            </w:r>
          </w:p>
        </w:tc>
        <w:tc>
          <w:tcPr>
            <w:tcW w:w="1109" w:type="dxa"/>
          </w:tcPr>
          <w:p w14:paraId="1BE678DE" w14:textId="77777777" w:rsidR="00960F4D" w:rsidRPr="009D0A98" w:rsidRDefault="00960F4D" w:rsidP="002304B3">
            <w:pPr>
              <w:jc w:val="center"/>
              <w:rPr>
                <w:rFonts w:ascii="Times New Roman" w:hAnsi="Times New Roman" w:cs="Times New Roman"/>
                <w:bCs/>
                <w:sz w:val="24"/>
                <w:szCs w:val="24"/>
              </w:rPr>
            </w:pPr>
            <w:r w:rsidRPr="009D0A98">
              <w:rPr>
                <w:rFonts w:ascii="Times New Roman" w:hAnsi="Times New Roman" w:cs="Times New Roman"/>
                <w:bCs/>
                <w:sz w:val="24"/>
                <w:szCs w:val="24"/>
              </w:rPr>
              <w:t>236</w:t>
            </w:r>
          </w:p>
        </w:tc>
      </w:tr>
      <w:tr w:rsidR="00960F4D" w:rsidRPr="009D0A98" w14:paraId="37287CFA" w14:textId="77777777" w:rsidTr="002304B3">
        <w:tc>
          <w:tcPr>
            <w:tcW w:w="7396" w:type="dxa"/>
          </w:tcPr>
          <w:p w14:paraId="6853FCED" w14:textId="77777777" w:rsidR="00960F4D" w:rsidRPr="009D0A98" w:rsidRDefault="00960F4D" w:rsidP="002304B3">
            <w:pPr>
              <w:rPr>
                <w:rFonts w:ascii="Times New Roman" w:hAnsi="Times New Roman" w:cs="Times New Roman"/>
                <w:bCs/>
                <w:sz w:val="24"/>
                <w:szCs w:val="24"/>
              </w:rPr>
            </w:pPr>
            <w:r w:rsidRPr="009D0A98">
              <w:rPr>
                <w:rFonts w:ascii="Times New Roman" w:hAnsi="Times New Roman" w:cs="Times New Roman"/>
                <w:bCs/>
                <w:sz w:val="24"/>
                <w:szCs w:val="24"/>
              </w:rPr>
              <w:t>Házasságkötés engedélyezése, apai elismerés, válás bejegyzése (H102)</w:t>
            </w:r>
          </w:p>
        </w:tc>
        <w:tc>
          <w:tcPr>
            <w:tcW w:w="1241" w:type="dxa"/>
          </w:tcPr>
          <w:p w14:paraId="791B091B" w14:textId="77777777" w:rsidR="00960F4D" w:rsidRPr="009D0A98" w:rsidRDefault="00960F4D" w:rsidP="002304B3">
            <w:pPr>
              <w:jc w:val="center"/>
              <w:rPr>
                <w:rFonts w:ascii="Times New Roman" w:hAnsi="Times New Roman" w:cs="Times New Roman"/>
                <w:bCs/>
                <w:sz w:val="24"/>
                <w:szCs w:val="24"/>
              </w:rPr>
            </w:pPr>
            <w:r w:rsidRPr="009D0A98">
              <w:rPr>
                <w:rFonts w:ascii="Times New Roman" w:hAnsi="Times New Roman" w:cs="Times New Roman"/>
                <w:bCs/>
                <w:sz w:val="24"/>
                <w:szCs w:val="24"/>
              </w:rPr>
              <w:t>184</w:t>
            </w:r>
          </w:p>
        </w:tc>
        <w:tc>
          <w:tcPr>
            <w:tcW w:w="1109" w:type="dxa"/>
          </w:tcPr>
          <w:p w14:paraId="1D393810" w14:textId="77777777" w:rsidR="00960F4D" w:rsidRPr="009D0A98" w:rsidRDefault="00960F4D" w:rsidP="002304B3">
            <w:pPr>
              <w:jc w:val="center"/>
              <w:rPr>
                <w:rFonts w:ascii="Times New Roman" w:hAnsi="Times New Roman" w:cs="Times New Roman"/>
                <w:bCs/>
                <w:sz w:val="24"/>
                <w:szCs w:val="24"/>
              </w:rPr>
            </w:pPr>
            <w:r w:rsidRPr="009D0A98">
              <w:rPr>
                <w:rFonts w:ascii="Times New Roman" w:hAnsi="Times New Roman" w:cs="Times New Roman"/>
                <w:bCs/>
                <w:sz w:val="24"/>
                <w:szCs w:val="24"/>
              </w:rPr>
              <w:t>200</w:t>
            </w:r>
          </w:p>
        </w:tc>
      </w:tr>
      <w:tr w:rsidR="00960F4D" w:rsidRPr="009D0A98" w14:paraId="3630CFAD" w14:textId="77777777" w:rsidTr="002304B3">
        <w:tc>
          <w:tcPr>
            <w:tcW w:w="7396" w:type="dxa"/>
          </w:tcPr>
          <w:p w14:paraId="274F6162" w14:textId="77777777" w:rsidR="00960F4D" w:rsidRPr="009D0A98" w:rsidRDefault="00960F4D" w:rsidP="002304B3">
            <w:pPr>
              <w:rPr>
                <w:rFonts w:ascii="Times New Roman" w:hAnsi="Times New Roman" w:cs="Times New Roman"/>
                <w:bCs/>
                <w:sz w:val="24"/>
                <w:szCs w:val="24"/>
              </w:rPr>
            </w:pPr>
            <w:r w:rsidRPr="009D0A98">
              <w:rPr>
                <w:rFonts w:ascii="Times New Roman" w:hAnsi="Times New Roman" w:cs="Times New Roman"/>
                <w:bCs/>
                <w:sz w:val="24"/>
                <w:szCs w:val="24"/>
              </w:rPr>
              <w:t>Anyakönyvi kivonat, adatszolgáltatás, adatrögzítés iránti kérelmek (H104)</w:t>
            </w:r>
          </w:p>
        </w:tc>
        <w:tc>
          <w:tcPr>
            <w:tcW w:w="1241" w:type="dxa"/>
          </w:tcPr>
          <w:p w14:paraId="2B57A8EC" w14:textId="77777777" w:rsidR="00960F4D" w:rsidRPr="009D0A98" w:rsidRDefault="00960F4D" w:rsidP="002304B3">
            <w:pPr>
              <w:jc w:val="center"/>
              <w:rPr>
                <w:rFonts w:ascii="Times New Roman" w:hAnsi="Times New Roman" w:cs="Times New Roman"/>
                <w:bCs/>
                <w:sz w:val="24"/>
                <w:szCs w:val="24"/>
              </w:rPr>
            </w:pPr>
            <w:r w:rsidRPr="009D0A98">
              <w:rPr>
                <w:rFonts w:ascii="Times New Roman" w:hAnsi="Times New Roman" w:cs="Times New Roman"/>
                <w:bCs/>
                <w:sz w:val="24"/>
                <w:szCs w:val="24"/>
              </w:rPr>
              <w:t>397</w:t>
            </w:r>
          </w:p>
        </w:tc>
        <w:tc>
          <w:tcPr>
            <w:tcW w:w="1109" w:type="dxa"/>
          </w:tcPr>
          <w:p w14:paraId="5CF821AD" w14:textId="77777777" w:rsidR="00960F4D" w:rsidRPr="009D0A98" w:rsidRDefault="00960F4D" w:rsidP="002304B3">
            <w:pPr>
              <w:jc w:val="center"/>
              <w:rPr>
                <w:rFonts w:ascii="Times New Roman" w:hAnsi="Times New Roman" w:cs="Times New Roman"/>
                <w:bCs/>
                <w:sz w:val="24"/>
                <w:szCs w:val="24"/>
              </w:rPr>
            </w:pPr>
            <w:r w:rsidRPr="009D0A98">
              <w:rPr>
                <w:rFonts w:ascii="Times New Roman" w:hAnsi="Times New Roman" w:cs="Times New Roman"/>
                <w:bCs/>
                <w:sz w:val="24"/>
                <w:szCs w:val="24"/>
              </w:rPr>
              <w:t>491</w:t>
            </w:r>
          </w:p>
        </w:tc>
      </w:tr>
      <w:tr w:rsidR="00960F4D" w:rsidRPr="009D0A98" w14:paraId="6F667C6C" w14:textId="77777777" w:rsidTr="002304B3">
        <w:tc>
          <w:tcPr>
            <w:tcW w:w="7396" w:type="dxa"/>
          </w:tcPr>
          <w:p w14:paraId="099BF3EC" w14:textId="77777777" w:rsidR="00960F4D" w:rsidRPr="009D0A98" w:rsidRDefault="00960F4D" w:rsidP="002304B3">
            <w:pPr>
              <w:rPr>
                <w:rFonts w:ascii="Times New Roman" w:hAnsi="Times New Roman" w:cs="Times New Roman"/>
                <w:bCs/>
                <w:sz w:val="24"/>
                <w:szCs w:val="24"/>
              </w:rPr>
            </w:pPr>
            <w:r w:rsidRPr="009D0A98">
              <w:rPr>
                <w:rFonts w:ascii="Times New Roman" w:hAnsi="Times New Roman" w:cs="Times New Roman"/>
                <w:bCs/>
                <w:sz w:val="24"/>
                <w:szCs w:val="24"/>
              </w:rPr>
              <w:t>Hazai anyakönyvezés, és névváltoztatás kezdeményezése (H106)</w:t>
            </w:r>
          </w:p>
        </w:tc>
        <w:tc>
          <w:tcPr>
            <w:tcW w:w="1241" w:type="dxa"/>
          </w:tcPr>
          <w:p w14:paraId="3EE95091" w14:textId="77777777" w:rsidR="00960F4D" w:rsidRPr="009D0A98" w:rsidRDefault="00960F4D" w:rsidP="002304B3">
            <w:pPr>
              <w:jc w:val="center"/>
              <w:rPr>
                <w:rFonts w:ascii="Times New Roman" w:hAnsi="Times New Roman" w:cs="Times New Roman"/>
                <w:bCs/>
                <w:sz w:val="24"/>
                <w:szCs w:val="24"/>
              </w:rPr>
            </w:pPr>
            <w:r w:rsidRPr="009D0A98">
              <w:rPr>
                <w:rFonts w:ascii="Times New Roman" w:hAnsi="Times New Roman" w:cs="Times New Roman"/>
                <w:bCs/>
                <w:sz w:val="24"/>
                <w:szCs w:val="24"/>
              </w:rPr>
              <w:t>54</w:t>
            </w:r>
          </w:p>
        </w:tc>
        <w:tc>
          <w:tcPr>
            <w:tcW w:w="1109" w:type="dxa"/>
          </w:tcPr>
          <w:p w14:paraId="17C4AE7C" w14:textId="77777777" w:rsidR="00960F4D" w:rsidRPr="009D0A98" w:rsidRDefault="00960F4D" w:rsidP="002304B3">
            <w:pPr>
              <w:jc w:val="center"/>
              <w:rPr>
                <w:rFonts w:ascii="Times New Roman" w:hAnsi="Times New Roman" w:cs="Times New Roman"/>
                <w:bCs/>
                <w:sz w:val="24"/>
                <w:szCs w:val="24"/>
              </w:rPr>
            </w:pPr>
            <w:r w:rsidRPr="009D0A98">
              <w:rPr>
                <w:rFonts w:ascii="Times New Roman" w:hAnsi="Times New Roman" w:cs="Times New Roman"/>
                <w:bCs/>
                <w:sz w:val="24"/>
                <w:szCs w:val="24"/>
              </w:rPr>
              <w:t>52</w:t>
            </w:r>
          </w:p>
        </w:tc>
      </w:tr>
      <w:tr w:rsidR="00960F4D" w:rsidRPr="009D0A98" w14:paraId="169EC9B3" w14:textId="77777777" w:rsidTr="002304B3">
        <w:tc>
          <w:tcPr>
            <w:tcW w:w="7396" w:type="dxa"/>
          </w:tcPr>
          <w:p w14:paraId="49C02FF9" w14:textId="77777777" w:rsidR="00960F4D" w:rsidRPr="009D0A98" w:rsidRDefault="00960F4D" w:rsidP="002304B3">
            <w:pPr>
              <w:rPr>
                <w:rFonts w:ascii="Times New Roman" w:hAnsi="Times New Roman" w:cs="Times New Roman"/>
                <w:bCs/>
                <w:sz w:val="24"/>
                <w:szCs w:val="24"/>
              </w:rPr>
            </w:pPr>
            <w:r w:rsidRPr="009D0A98">
              <w:rPr>
                <w:rFonts w:ascii="Times New Roman" w:hAnsi="Times New Roman" w:cs="Times New Roman"/>
                <w:bCs/>
                <w:sz w:val="24"/>
                <w:szCs w:val="24"/>
              </w:rPr>
              <w:t>Állampolgársági eskü (H101)</w:t>
            </w:r>
          </w:p>
        </w:tc>
        <w:tc>
          <w:tcPr>
            <w:tcW w:w="1241" w:type="dxa"/>
          </w:tcPr>
          <w:p w14:paraId="6CFD3D4B" w14:textId="77777777" w:rsidR="00960F4D" w:rsidRPr="009D0A98" w:rsidRDefault="00960F4D" w:rsidP="002304B3">
            <w:pPr>
              <w:jc w:val="center"/>
              <w:rPr>
                <w:rFonts w:ascii="Times New Roman" w:hAnsi="Times New Roman" w:cs="Times New Roman"/>
                <w:bCs/>
                <w:sz w:val="24"/>
                <w:szCs w:val="24"/>
              </w:rPr>
            </w:pPr>
            <w:r w:rsidRPr="009D0A98">
              <w:rPr>
                <w:rFonts w:ascii="Times New Roman" w:hAnsi="Times New Roman" w:cs="Times New Roman"/>
                <w:bCs/>
                <w:sz w:val="24"/>
                <w:szCs w:val="24"/>
              </w:rPr>
              <w:t>2</w:t>
            </w:r>
          </w:p>
        </w:tc>
        <w:tc>
          <w:tcPr>
            <w:tcW w:w="1109" w:type="dxa"/>
          </w:tcPr>
          <w:p w14:paraId="4A255E48" w14:textId="77777777" w:rsidR="00960F4D" w:rsidRPr="009D0A98" w:rsidRDefault="00960F4D" w:rsidP="002304B3">
            <w:pPr>
              <w:jc w:val="center"/>
              <w:rPr>
                <w:rFonts w:ascii="Times New Roman" w:hAnsi="Times New Roman" w:cs="Times New Roman"/>
                <w:bCs/>
                <w:sz w:val="24"/>
                <w:szCs w:val="24"/>
              </w:rPr>
            </w:pPr>
            <w:r w:rsidRPr="009D0A98">
              <w:rPr>
                <w:rFonts w:ascii="Times New Roman" w:hAnsi="Times New Roman" w:cs="Times New Roman"/>
                <w:bCs/>
                <w:sz w:val="24"/>
                <w:szCs w:val="24"/>
              </w:rPr>
              <w:t>1</w:t>
            </w:r>
          </w:p>
        </w:tc>
      </w:tr>
      <w:tr w:rsidR="00960F4D" w:rsidRPr="009D0A98" w14:paraId="08197369" w14:textId="77777777" w:rsidTr="002304B3">
        <w:tc>
          <w:tcPr>
            <w:tcW w:w="7396" w:type="dxa"/>
          </w:tcPr>
          <w:p w14:paraId="64AC8DD3" w14:textId="77777777" w:rsidR="00960F4D" w:rsidRPr="009D0A98" w:rsidRDefault="00960F4D" w:rsidP="002304B3">
            <w:pPr>
              <w:rPr>
                <w:rFonts w:ascii="Times New Roman" w:hAnsi="Times New Roman" w:cs="Times New Roman"/>
                <w:b/>
                <w:sz w:val="24"/>
                <w:szCs w:val="24"/>
              </w:rPr>
            </w:pPr>
            <w:r w:rsidRPr="009D0A98">
              <w:rPr>
                <w:rFonts w:ascii="Times New Roman" w:hAnsi="Times New Roman" w:cs="Times New Roman"/>
                <w:b/>
                <w:sz w:val="24"/>
                <w:szCs w:val="24"/>
              </w:rPr>
              <w:t>Összesen:</w:t>
            </w:r>
          </w:p>
        </w:tc>
        <w:tc>
          <w:tcPr>
            <w:tcW w:w="1241" w:type="dxa"/>
          </w:tcPr>
          <w:p w14:paraId="4AC9C187" w14:textId="77777777" w:rsidR="00960F4D" w:rsidRPr="009D0A98" w:rsidRDefault="00960F4D" w:rsidP="002304B3">
            <w:pPr>
              <w:jc w:val="center"/>
              <w:rPr>
                <w:rFonts w:ascii="Times New Roman" w:hAnsi="Times New Roman" w:cs="Times New Roman"/>
                <w:b/>
                <w:sz w:val="24"/>
                <w:szCs w:val="24"/>
              </w:rPr>
            </w:pPr>
            <w:r w:rsidRPr="009D0A98">
              <w:rPr>
                <w:rFonts w:ascii="Times New Roman" w:hAnsi="Times New Roman" w:cs="Times New Roman"/>
                <w:b/>
                <w:sz w:val="24"/>
                <w:szCs w:val="24"/>
              </w:rPr>
              <w:t>841</w:t>
            </w:r>
          </w:p>
        </w:tc>
        <w:tc>
          <w:tcPr>
            <w:tcW w:w="1109" w:type="dxa"/>
          </w:tcPr>
          <w:p w14:paraId="391224C5" w14:textId="77777777" w:rsidR="00960F4D" w:rsidRPr="009D0A98" w:rsidRDefault="00960F4D" w:rsidP="002304B3">
            <w:pPr>
              <w:jc w:val="center"/>
              <w:rPr>
                <w:rFonts w:ascii="Times New Roman" w:hAnsi="Times New Roman" w:cs="Times New Roman"/>
                <w:b/>
                <w:sz w:val="24"/>
                <w:szCs w:val="24"/>
              </w:rPr>
            </w:pPr>
            <w:r w:rsidRPr="009D0A98">
              <w:rPr>
                <w:rFonts w:ascii="Times New Roman" w:hAnsi="Times New Roman" w:cs="Times New Roman"/>
                <w:b/>
                <w:sz w:val="24"/>
                <w:szCs w:val="24"/>
              </w:rPr>
              <w:t>980</w:t>
            </w:r>
          </w:p>
        </w:tc>
      </w:tr>
    </w:tbl>
    <w:p w14:paraId="536D2E74" w14:textId="77777777" w:rsidR="00960F4D" w:rsidRPr="009D0A98" w:rsidRDefault="00960F4D" w:rsidP="00960F4D">
      <w:pPr>
        <w:spacing w:after="0"/>
        <w:jc w:val="both"/>
        <w:rPr>
          <w:rFonts w:ascii="Times New Roman" w:hAnsi="Times New Roman" w:cs="Times New Roman"/>
          <w:sz w:val="24"/>
          <w:szCs w:val="24"/>
        </w:rPr>
      </w:pPr>
    </w:p>
    <w:p w14:paraId="1E9BF188"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2021. évben a csomádi anyakönyvvezető nyugdíjba vonulása miatt, a fóti anyakönyvvezetők látták el a csomádi anyakönyvezési feladatokat is. A Hivatal ugyanakkor tanulmányi szerződéssel gondoskodott csomádi anyakönyvvezető képzéséről, a kirendeltség egy munkatársa 2022-ben eredményes anyakönyvvezetői vizsgát tett.</w:t>
      </w:r>
    </w:p>
    <w:p w14:paraId="5F8DBCA1" w14:textId="77777777" w:rsidR="00960F4D" w:rsidRPr="009D0A98" w:rsidRDefault="00960F4D" w:rsidP="00960F4D">
      <w:pPr>
        <w:spacing w:after="0"/>
        <w:jc w:val="both"/>
        <w:rPr>
          <w:rFonts w:ascii="Times New Roman" w:hAnsi="Times New Roman" w:cs="Times New Roman"/>
          <w:sz w:val="24"/>
          <w:szCs w:val="24"/>
        </w:rPr>
      </w:pPr>
    </w:p>
    <w:p w14:paraId="5B8A5E9A" w14:textId="77777777" w:rsidR="00960F4D" w:rsidRPr="009D0A98" w:rsidRDefault="00960F4D" w:rsidP="00960F4D">
      <w:pPr>
        <w:spacing w:after="0" w:line="240" w:lineRule="auto"/>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Hagyatéki eljárások, vagyonleltár ügyek és környezettanulmányok:</w:t>
      </w:r>
    </w:p>
    <w:p w14:paraId="665C2C49" w14:textId="77777777" w:rsidR="00960F4D" w:rsidRPr="009D0A98" w:rsidRDefault="00960F4D" w:rsidP="00960F4D">
      <w:pPr>
        <w:spacing w:after="0" w:line="240" w:lineRule="auto"/>
        <w:jc w:val="both"/>
        <w:rPr>
          <w:rFonts w:ascii="Times New Roman" w:hAnsi="Times New Roman" w:cs="Times New Roman"/>
          <w:b/>
          <w:sz w:val="24"/>
          <w:szCs w:val="24"/>
        </w:rPr>
      </w:pPr>
    </w:p>
    <w:p w14:paraId="791BCD66"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b/>
          <w:sz w:val="24"/>
          <w:szCs w:val="24"/>
        </w:rPr>
        <w:t>A 2021. évben összesen 466 hagyatéki ügy indult</w:t>
      </w:r>
      <w:r w:rsidRPr="009D0A98">
        <w:rPr>
          <w:rFonts w:ascii="Times New Roman" w:hAnsi="Times New Roman" w:cs="Times New Roman"/>
          <w:sz w:val="24"/>
          <w:szCs w:val="24"/>
        </w:rPr>
        <w:t>. Ebből kb. 80 ügy olyan póthagyatéki eljárás volt, melyet a Földhivatal indított, a legtöbb esetben 20-30 évvel ezelőtt elhunyt személyek földtulajdona ügyében. Ezekben az ügyekben nehézkes és lassú folyamat az öröklési rend felállítása, mivel adott esetben az akkori örökösök, sőt azok leszármazói is elhunytak már, ezek pedig újabb és újabb póthagyatéki ügyeket keletkeztetnek. Több esetben is előfordult, hogy egy póthagyatéki ügyben végül 3, 4, 5 póthagyatéki eljárást kellett indítani, és közjegyzőhöz továbbítani.</w:t>
      </w:r>
    </w:p>
    <w:p w14:paraId="3AA3BCF0" w14:textId="77777777" w:rsidR="00960F4D" w:rsidRPr="009D0A98" w:rsidRDefault="00960F4D" w:rsidP="00960F4D">
      <w:pPr>
        <w:spacing w:after="0" w:line="240" w:lineRule="auto"/>
        <w:jc w:val="both"/>
        <w:rPr>
          <w:rFonts w:ascii="Times New Roman" w:hAnsi="Times New Roman" w:cs="Times New Roman"/>
          <w:sz w:val="24"/>
          <w:szCs w:val="24"/>
        </w:rPr>
      </w:pPr>
    </w:p>
    <w:p w14:paraId="369418D5"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Az alap hagyatéki ügyek száma is emelkedett a tavalyi évhez viszonyítva, mivel feltehetően a Covid miatt emelkedett a halálesetek száma.</w:t>
      </w:r>
    </w:p>
    <w:p w14:paraId="6A896E74" w14:textId="77777777" w:rsidR="00960F4D" w:rsidRPr="009D0A98" w:rsidRDefault="00960F4D" w:rsidP="00960F4D">
      <w:pPr>
        <w:spacing w:after="0" w:line="240" w:lineRule="auto"/>
        <w:jc w:val="both"/>
        <w:rPr>
          <w:rFonts w:ascii="Times New Roman" w:hAnsi="Times New Roman" w:cs="Times New Roman"/>
          <w:sz w:val="24"/>
          <w:szCs w:val="24"/>
        </w:rPr>
      </w:pPr>
    </w:p>
    <w:p w14:paraId="355F587E"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Gyámsági és gondnoksági ügyekhez szükséges vagyonleltár felvétele és bírósági megkeresésére környezettanulmány elvégzése ügyében 50 megkeresés érkezett.</w:t>
      </w:r>
    </w:p>
    <w:p w14:paraId="25D2B962" w14:textId="77777777" w:rsidR="00960F4D" w:rsidRPr="009D0A98" w:rsidRDefault="00960F4D" w:rsidP="00960F4D">
      <w:pPr>
        <w:spacing w:after="0" w:line="240" w:lineRule="auto"/>
        <w:jc w:val="both"/>
        <w:rPr>
          <w:rFonts w:ascii="Times New Roman" w:hAnsi="Times New Roman" w:cs="Times New Roman"/>
          <w:b/>
          <w:sz w:val="24"/>
          <w:szCs w:val="24"/>
        </w:rPr>
      </w:pPr>
    </w:p>
    <w:tbl>
      <w:tblPr>
        <w:tblStyle w:val="Rcsostblzat1"/>
        <w:tblW w:w="0" w:type="auto"/>
        <w:tblInd w:w="108" w:type="dxa"/>
        <w:tblLook w:val="04A0" w:firstRow="1" w:lastRow="0" w:firstColumn="1" w:lastColumn="0" w:noHBand="0" w:noVBand="1"/>
      </w:tblPr>
      <w:tblGrid>
        <w:gridCol w:w="6802"/>
        <w:gridCol w:w="1063"/>
        <w:gridCol w:w="1089"/>
      </w:tblGrid>
      <w:tr w:rsidR="00960F4D" w:rsidRPr="009D0A98" w14:paraId="401DE449" w14:textId="77777777" w:rsidTr="002304B3">
        <w:tc>
          <w:tcPr>
            <w:tcW w:w="7401" w:type="dxa"/>
          </w:tcPr>
          <w:p w14:paraId="201EB5C0" w14:textId="77777777" w:rsidR="00960F4D" w:rsidRPr="009D0A98" w:rsidRDefault="00960F4D" w:rsidP="002304B3">
            <w:pPr>
              <w:rPr>
                <w:rFonts w:ascii="Times New Roman" w:hAnsi="Times New Roman" w:cs="Times New Roman"/>
                <w:b/>
                <w:bCs/>
                <w:sz w:val="24"/>
                <w:szCs w:val="24"/>
              </w:rPr>
            </w:pPr>
            <w:r w:rsidRPr="009D0A98">
              <w:rPr>
                <w:rFonts w:ascii="Times New Roman" w:hAnsi="Times New Roman" w:cs="Times New Roman"/>
                <w:b/>
                <w:bCs/>
                <w:sz w:val="24"/>
                <w:szCs w:val="24"/>
              </w:rPr>
              <w:t>Hagyaték, vagyonleltár, környezettanulmány</w:t>
            </w:r>
          </w:p>
        </w:tc>
        <w:tc>
          <w:tcPr>
            <w:tcW w:w="1104" w:type="dxa"/>
          </w:tcPr>
          <w:p w14:paraId="552F55B9" w14:textId="77777777" w:rsidR="00960F4D" w:rsidRPr="009D0A98" w:rsidRDefault="00960F4D" w:rsidP="002304B3">
            <w:pPr>
              <w:jc w:val="center"/>
              <w:rPr>
                <w:rFonts w:ascii="Times New Roman" w:hAnsi="Times New Roman" w:cs="Times New Roman"/>
                <w:b/>
                <w:bCs/>
                <w:sz w:val="24"/>
                <w:szCs w:val="24"/>
              </w:rPr>
            </w:pPr>
            <w:r w:rsidRPr="009D0A98">
              <w:rPr>
                <w:rFonts w:ascii="Times New Roman" w:hAnsi="Times New Roman" w:cs="Times New Roman"/>
                <w:b/>
                <w:bCs/>
                <w:sz w:val="24"/>
                <w:szCs w:val="24"/>
              </w:rPr>
              <w:t>2020.</w:t>
            </w:r>
          </w:p>
        </w:tc>
        <w:tc>
          <w:tcPr>
            <w:tcW w:w="1134" w:type="dxa"/>
          </w:tcPr>
          <w:p w14:paraId="13F88548" w14:textId="77777777" w:rsidR="00960F4D" w:rsidRPr="009D0A98" w:rsidRDefault="00960F4D" w:rsidP="002304B3">
            <w:pPr>
              <w:jc w:val="center"/>
              <w:rPr>
                <w:rFonts w:ascii="Times New Roman" w:hAnsi="Times New Roman" w:cs="Times New Roman"/>
                <w:b/>
                <w:bCs/>
                <w:sz w:val="24"/>
                <w:szCs w:val="24"/>
              </w:rPr>
            </w:pPr>
            <w:r w:rsidRPr="009D0A98">
              <w:rPr>
                <w:rFonts w:ascii="Times New Roman" w:hAnsi="Times New Roman" w:cs="Times New Roman"/>
                <w:b/>
                <w:bCs/>
                <w:sz w:val="24"/>
                <w:szCs w:val="24"/>
              </w:rPr>
              <w:t>2021.</w:t>
            </w:r>
          </w:p>
        </w:tc>
      </w:tr>
      <w:tr w:rsidR="00960F4D" w:rsidRPr="009D0A98" w14:paraId="47A05099" w14:textId="77777777" w:rsidTr="002304B3">
        <w:tc>
          <w:tcPr>
            <w:tcW w:w="7401" w:type="dxa"/>
          </w:tcPr>
          <w:p w14:paraId="55CBA926" w14:textId="77777777" w:rsidR="00960F4D" w:rsidRPr="009D0A98" w:rsidRDefault="00960F4D" w:rsidP="002304B3">
            <w:pPr>
              <w:rPr>
                <w:rFonts w:ascii="Times New Roman" w:hAnsi="Times New Roman" w:cs="Times New Roman"/>
                <w:sz w:val="24"/>
                <w:szCs w:val="24"/>
              </w:rPr>
            </w:pPr>
            <w:r w:rsidRPr="009D0A98">
              <w:rPr>
                <w:rFonts w:ascii="Times New Roman" w:hAnsi="Times New Roman" w:cs="Times New Roman"/>
                <w:sz w:val="24"/>
                <w:szCs w:val="24"/>
              </w:rPr>
              <w:t>Hagyatéki eljárások (H802)</w:t>
            </w:r>
          </w:p>
        </w:tc>
        <w:tc>
          <w:tcPr>
            <w:tcW w:w="1104" w:type="dxa"/>
          </w:tcPr>
          <w:p w14:paraId="0124EE7A" w14:textId="77777777" w:rsidR="00960F4D" w:rsidRPr="009D0A98" w:rsidRDefault="00960F4D" w:rsidP="002304B3">
            <w:pPr>
              <w:jc w:val="center"/>
              <w:rPr>
                <w:rFonts w:ascii="Times New Roman" w:hAnsi="Times New Roman" w:cs="Times New Roman"/>
                <w:sz w:val="24"/>
                <w:szCs w:val="24"/>
              </w:rPr>
            </w:pPr>
            <w:r w:rsidRPr="009D0A98">
              <w:rPr>
                <w:rFonts w:ascii="Times New Roman" w:hAnsi="Times New Roman" w:cs="Times New Roman"/>
                <w:sz w:val="24"/>
                <w:szCs w:val="24"/>
              </w:rPr>
              <w:t>339</w:t>
            </w:r>
          </w:p>
        </w:tc>
        <w:tc>
          <w:tcPr>
            <w:tcW w:w="1134" w:type="dxa"/>
          </w:tcPr>
          <w:p w14:paraId="00DD5F5E" w14:textId="77777777" w:rsidR="00960F4D" w:rsidRPr="009D0A98" w:rsidRDefault="00960F4D" w:rsidP="002304B3">
            <w:pPr>
              <w:jc w:val="center"/>
              <w:rPr>
                <w:rFonts w:ascii="Times New Roman" w:hAnsi="Times New Roman" w:cs="Times New Roman"/>
                <w:sz w:val="24"/>
                <w:szCs w:val="24"/>
              </w:rPr>
            </w:pPr>
            <w:r w:rsidRPr="009D0A98">
              <w:rPr>
                <w:rFonts w:ascii="Times New Roman" w:hAnsi="Times New Roman" w:cs="Times New Roman"/>
                <w:sz w:val="24"/>
                <w:szCs w:val="24"/>
              </w:rPr>
              <w:t>466</w:t>
            </w:r>
          </w:p>
        </w:tc>
      </w:tr>
      <w:tr w:rsidR="00960F4D" w:rsidRPr="009D0A98" w14:paraId="0F4B0364" w14:textId="77777777" w:rsidTr="002304B3">
        <w:tc>
          <w:tcPr>
            <w:tcW w:w="7401" w:type="dxa"/>
          </w:tcPr>
          <w:p w14:paraId="6C40CC70" w14:textId="77777777" w:rsidR="00960F4D" w:rsidRPr="009D0A98" w:rsidRDefault="00960F4D" w:rsidP="002304B3">
            <w:pPr>
              <w:rPr>
                <w:rFonts w:ascii="Times New Roman" w:hAnsi="Times New Roman" w:cs="Times New Roman"/>
                <w:sz w:val="24"/>
                <w:szCs w:val="24"/>
              </w:rPr>
            </w:pPr>
            <w:r w:rsidRPr="009D0A98">
              <w:rPr>
                <w:rFonts w:ascii="Times New Roman" w:hAnsi="Times New Roman" w:cs="Times New Roman"/>
                <w:sz w:val="24"/>
                <w:szCs w:val="24"/>
              </w:rPr>
              <w:t>Hagyatéki adatszolgáltatási ügyek, illetékesség hiányában áttétel (H803)</w:t>
            </w:r>
          </w:p>
        </w:tc>
        <w:tc>
          <w:tcPr>
            <w:tcW w:w="1104" w:type="dxa"/>
          </w:tcPr>
          <w:p w14:paraId="0CEFE7E4" w14:textId="77777777" w:rsidR="00960F4D" w:rsidRPr="009D0A98" w:rsidRDefault="00960F4D" w:rsidP="002304B3">
            <w:pPr>
              <w:jc w:val="center"/>
              <w:rPr>
                <w:rFonts w:ascii="Times New Roman" w:hAnsi="Times New Roman" w:cs="Times New Roman"/>
                <w:sz w:val="24"/>
                <w:szCs w:val="24"/>
              </w:rPr>
            </w:pPr>
            <w:r w:rsidRPr="009D0A98">
              <w:rPr>
                <w:rFonts w:ascii="Times New Roman" w:hAnsi="Times New Roman" w:cs="Times New Roman"/>
                <w:sz w:val="24"/>
                <w:szCs w:val="24"/>
              </w:rPr>
              <w:t>13</w:t>
            </w:r>
          </w:p>
        </w:tc>
        <w:tc>
          <w:tcPr>
            <w:tcW w:w="1134" w:type="dxa"/>
          </w:tcPr>
          <w:p w14:paraId="6A9FCB66" w14:textId="77777777" w:rsidR="00960F4D" w:rsidRPr="009D0A98" w:rsidRDefault="00960F4D" w:rsidP="002304B3">
            <w:pPr>
              <w:jc w:val="center"/>
              <w:rPr>
                <w:rFonts w:ascii="Times New Roman" w:hAnsi="Times New Roman" w:cs="Times New Roman"/>
                <w:sz w:val="24"/>
                <w:szCs w:val="24"/>
              </w:rPr>
            </w:pPr>
            <w:r w:rsidRPr="009D0A98">
              <w:rPr>
                <w:rFonts w:ascii="Times New Roman" w:hAnsi="Times New Roman" w:cs="Times New Roman"/>
                <w:sz w:val="24"/>
                <w:szCs w:val="24"/>
              </w:rPr>
              <w:t>21</w:t>
            </w:r>
          </w:p>
        </w:tc>
      </w:tr>
      <w:tr w:rsidR="00960F4D" w:rsidRPr="009D0A98" w14:paraId="7751EB98" w14:textId="77777777" w:rsidTr="002304B3">
        <w:tc>
          <w:tcPr>
            <w:tcW w:w="7401" w:type="dxa"/>
          </w:tcPr>
          <w:p w14:paraId="4BCDC60E" w14:textId="77777777" w:rsidR="00960F4D" w:rsidRPr="009D0A98" w:rsidRDefault="00960F4D" w:rsidP="002304B3">
            <w:pPr>
              <w:rPr>
                <w:rFonts w:ascii="Times New Roman" w:hAnsi="Times New Roman" w:cs="Times New Roman"/>
                <w:sz w:val="24"/>
                <w:szCs w:val="24"/>
              </w:rPr>
            </w:pPr>
            <w:r w:rsidRPr="009D0A98">
              <w:rPr>
                <w:rFonts w:ascii="Times New Roman" w:hAnsi="Times New Roman" w:cs="Times New Roman"/>
                <w:sz w:val="24"/>
                <w:szCs w:val="24"/>
              </w:rPr>
              <w:t>Más hatóság megkeresésére vagyonleltár és környezettanulmány (J113)</w:t>
            </w:r>
          </w:p>
        </w:tc>
        <w:tc>
          <w:tcPr>
            <w:tcW w:w="1104" w:type="dxa"/>
          </w:tcPr>
          <w:p w14:paraId="3033DFCD" w14:textId="77777777" w:rsidR="00960F4D" w:rsidRPr="009D0A98" w:rsidRDefault="00960F4D" w:rsidP="002304B3">
            <w:pPr>
              <w:jc w:val="center"/>
              <w:rPr>
                <w:rFonts w:ascii="Times New Roman" w:hAnsi="Times New Roman" w:cs="Times New Roman"/>
                <w:sz w:val="24"/>
                <w:szCs w:val="24"/>
              </w:rPr>
            </w:pPr>
            <w:r w:rsidRPr="009D0A98">
              <w:rPr>
                <w:rFonts w:ascii="Times New Roman" w:hAnsi="Times New Roman" w:cs="Times New Roman"/>
                <w:sz w:val="24"/>
                <w:szCs w:val="24"/>
              </w:rPr>
              <w:t>46</w:t>
            </w:r>
          </w:p>
        </w:tc>
        <w:tc>
          <w:tcPr>
            <w:tcW w:w="1134" w:type="dxa"/>
          </w:tcPr>
          <w:p w14:paraId="511D97B5" w14:textId="77777777" w:rsidR="00960F4D" w:rsidRPr="009D0A98" w:rsidRDefault="00960F4D" w:rsidP="002304B3">
            <w:pPr>
              <w:jc w:val="center"/>
              <w:rPr>
                <w:rFonts w:ascii="Times New Roman" w:hAnsi="Times New Roman" w:cs="Times New Roman"/>
                <w:sz w:val="24"/>
                <w:szCs w:val="24"/>
              </w:rPr>
            </w:pPr>
            <w:r w:rsidRPr="009D0A98">
              <w:rPr>
                <w:rFonts w:ascii="Times New Roman" w:hAnsi="Times New Roman" w:cs="Times New Roman"/>
                <w:sz w:val="24"/>
                <w:szCs w:val="24"/>
              </w:rPr>
              <w:t>50</w:t>
            </w:r>
          </w:p>
        </w:tc>
      </w:tr>
      <w:tr w:rsidR="00960F4D" w:rsidRPr="009D0A98" w14:paraId="76D4B6F6" w14:textId="77777777" w:rsidTr="002304B3">
        <w:tc>
          <w:tcPr>
            <w:tcW w:w="7401" w:type="dxa"/>
          </w:tcPr>
          <w:p w14:paraId="1CC81531" w14:textId="77777777" w:rsidR="00960F4D" w:rsidRPr="009D0A98" w:rsidRDefault="00960F4D" w:rsidP="002304B3">
            <w:pPr>
              <w:rPr>
                <w:rFonts w:ascii="Times New Roman" w:hAnsi="Times New Roman" w:cs="Times New Roman"/>
                <w:b/>
                <w:bCs/>
                <w:sz w:val="24"/>
                <w:szCs w:val="24"/>
              </w:rPr>
            </w:pPr>
            <w:r w:rsidRPr="009D0A98">
              <w:rPr>
                <w:rFonts w:ascii="Times New Roman" w:hAnsi="Times New Roman" w:cs="Times New Roman"/>
                <w:b/>
                <w:bCs/>
                <w:sz w:val="24"/>
                <w:szCs w:val="24"/>
              </w:rPr>
              <w:t>Összesen:</w:t>
            </w:r>
          </w:p>
        </w:tc>
        <w:tc>
          <w:tcPr>
            <w:tcW w:w="1104" w:type="dxa"/>
          </w:tcPr>
          <w:p w14:paraId="42E1ACBA" w14:textId="77777777" w:rsidR="00960F4D" w:rsidRPr="009D0A98" w:rsidRDefault="00960F4D" w:rsidP="002304B3">
            <w:pPr>
              <w:jc w:val="center"/>
              <w:rPr>
                <w:rFonts w:ascii="Times New Roman" w:hAnsi="Times New Roman" w:cs="Times New Roman"/>
                <w:b/>
                <w:bCs/>
                <w:sz w:val="24"/>
                <w:szCs w:val="24"/>
              </w:rPr>
            </w:pPr>
            <w:r w:rsidRPr="009D0A98">
              <w:rPr>
                <w:rFonts w:ascii="Times New Roman" w:hAnsi="Times New Roman" w:cs="Times New Roman"/>
                <w:b/>
                <w:bCs/>
                <w:sz w:val="24"/>
                <w:szCs w:val="24"/>
              </w:rPr>
              <w:t>398</w:t>
            </w:r>
          </w:p>
        </w:tc>
        <w:tc>
          <w:tcPr>
            <w:tcW w:w="1134" w:type="dxa"/>
          </w:tcPr>
          <w:p w14:paraId="66AC30B0" w14:textId="77777777" w:rsidR="00960F4D" w:rsidRPr="009D0A98" w:rsidRDefault="00960F4D" w:rsidP="002304B3">
            <w:pPr>
              <w:jc w:val="center"/>
              <w:rPr>
                <w:rFonts w:ascii="Times New Roman" w:hAnsi="Times New Roman" w:cs="Times New Roman"/>
                <w:b/>
                <w:bCs/>
                <w:sz w:val="24"/>
                <w:szCs w:val="24"/>
              </w:rPr>
            </w:pPr>
            <w:r w:rsidRPr="009D0A98">
              <w:rPr>
                <w:rFonts w:ascii="Times New Roman" w:hAnsi="Times New Roman" w:cs="Times New Roman"/>
                <w:b/>
                <w:bCs/>
                <w:sz w:val="24"/>
                <w:szCs w:val="24"/>
              </w:rPr>
              <w:t>537</w:t>
            </w:r>
          </w:p>
        </w:tc>
      </w:tr>
    </w:tbl>
    <w:p w14:paraId="597BF234" w14:textId="77777777" w:rsidR="00960F4D" w:rsidRPr="009D0A98" w:rsidRDefault="00960F4D" w:rsidP="00960F4D">
      <w:pPr>
        <w:pStyle w:val="Szvegtrzs"/>
        <w:spacing w:after="0" w:line="240" w:lineRule="auto"/>
        <w:rPr>
          <w:rFonts w:ascii="Times New Roman" w:hAnsi="Times New Roman" w:cs="Times New Roman"/>
          <w:color w:val="auto"/>
          <w:sz w:val="24"/>
          <w:highlight w:val="yellow"/>
          <w:u w:val="single"/>
        </w:rPr>
      </w:pPr>
    </w:p>
    <w:p w14:paraId="03079208" w14:textId="77777777" w:rsidR="00960F4D" w:rsidRPr="009D0A98" w:rsidRDefault="00960F4D" w:rsidP="00960F4D">
      <w:pPr>
        <w:pStyle w:val="Szvegtrzs"/>
        <w:spacing w:after="0" w:line="240" w:lineRule="auto"/>
        <w:rPr>
          <w:rFonts w:ascii="Times New Roman" w:hAnsi="Times New Roman" w:cs="Times New Roman"/>
          <w:color w:val="auto"/>
          <w:sz w:val="24"/>
          <w:u w:val="single"/>
        </w:rPr>
      </w:pPr>
      <w:r w:rsidRPr="009D0A98">
        <w:rPr>
          <w:rFonts w:ascii="Times New Roman" w:hAnsi="Times New Roman" w:cs="Times New Roman"/>
          <w:color w:val="auto"/>
          <w:sz w:val="24"/>
          <w:u w:val="single"/>
        </w:rPr>
        <w:t>A jelentős ügyiratforgalom emelkedés miatt a Hivatal részmunkaidőben hagyatéki ügyintézői asszisztenst foglalkoztat.</w:t>
      </w:r>
    </w:p>
    <w:p w14:paraId="5479E7EA" w14:textId="77777777" w:rsidR="00960F4D" w:rsidRPr="009D0A98" w:rsidRDefault="00960F4D" w:rsidP="00960F4D">
      <w:pPr>
        <w:pStyle w:val="Szvegtrzs"/>
        <w:spacing w:after="0" w:line="240" w:lineRule="auto"/>
        <w:rPr>
          <w:rFonts w:ascii="Times New Roman" w:hAnsi="Times New Roman" w:cs="Times New Roman"/>
          <w:color w:val="auto"/>
          <w:sz w:val="24"/>
          <w:highlight w:val="yellow"/>
          <w:u w:val="single"/>
        </w:rPr>
      </w:pPr>
    </w:p>
    <w:p w14:paraId="63C2DFE3" w14:textId="77777777" w:rsidR="00960F4D" w:rsidRPr="009D0A98" w:rsidRDefault="00960F4D" w:rsidP="00960F4D">
      <w:pPr>
        <w:pStyle w:val="Szvegtrzs"/>
        <w:spacing w:after="0" w:line="240" w:lineRule="auto"/>
        <w:rPr>
          <w:rFonts w:ascii="Times New Roman" w:hAnsi="Times New Roman" w:cs="Times New Roman"/>
          <w:color w:val="FF0000"/>
          <w:sz w:val="24"/>
          <w:u w:val="single"/>
        </w:rPr>
      </w:pPr>
      <w:r w:rsidRPr="009D0A98">
        <w:rPr>
          <w:rFonts w:ascii="Times New Roman" w:hAnsi="Times New Roman" w:cs="Times New Roman"/>
          <w:color w:val="auto"/>
          <w:sz w:val="24"/>
          <w:u w:val="single"/>
        </w:rPr>
        <w:t>Igazságügyi igazgatás keretében:</w:t>
      </w:r>
    </w:p>
    <w:p w14:paraId="4613FD2D"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lastRenderedPageBreak/>
        <w:t>a./ Birtokvédelem (48 db főszámos ügyirat):</w:t>
      </w:r>
    </w:p>
    <w:p w14:paraId="07E48EE7" w14:textId="77777777" w:rsidR="00960F4D" w:rsidRPr="009D0A98" w:rsidRDefault="00960F4D" w:rsidP="00960F4D">
      <w:pPr>
        <w:pStyle w:val="Nincstrkz"/>
        <w:jc w:val="both"/>
        <w:rPr>
          <w:rFonts w:ascii="Times New Roman" w:hAnsi="Times New Roman"/>
          <w:bCs/>
          <w:sz w:val="24"/>
          <w:szCs w:val="24"/>
          <w:lang w:eastAsia="hu-HU"/>
        </w:rPr>
      </w:pPr>
      <w:r w:rsidRPr="009D0A98">
        <w:rPr>
          <w:rFonts w:ascii="Times New Roman" w:hAnsi="Times New Roman"/>
          <w:bCs/>
          <w:sz w:val="24"/>
          <w:szCs w:val="24"/>
          <w:lang w:eastAsia="hu-HU"/>
        </w:rPr>
        <w:t>2021-ben a Fóton és Csomádon keletkezett birtokvédelmi ügyekben 32 darab eljárás megindítási kérelem érkezett a Hivatalhoz, amelyből a kérelemnek helyt adó (vagy részben helyt adó) határozatok száma 12 darab, a jegyző által elutasított kérelmeké 20 darab. A jegyzőével azonos hatáskörű, más elsőfokú hatóság kijelölését 2 ügyben kértük, mely kérelmeknek a Pest Megyei Kormányhivatal helyt adott. 14 darab ügyirat a birtokvédelmi kérelmekhez köthető végrehajtási eljárásokat, egyéb ügyeket, panaszleveleket, és azok megválaszolását, illetve az eljárás lefolytatásával kapcsolatos általános tájékoztatásokat tartalmaz.</w:t>
      </w:r>
    </w:p>
    <w:p w14:paraId="664AE871" w14:textId="77777777" w:rsidR="00960F4D" w:rsidRPr="009D0A98" w:rsidRDefault="00960F4D" w:rsidP="00960F4D">
      <w:pPr>
        <w:pStyle w:val="Nincstrkz"/>
        <w:jc w:val="both"/>
        <w:rPr>
          <w:rFonts w:ascii="Times New Roman" w:hAnsi="Times New Roman"/>
          <w:sz w:val="24"/>
          <w:szCs w:val="24"/>
          <w:u w:val="single"/>
        </w:rPr>
      </w:pPr>
    </w:p>
    <w:p w14:paraId="62C41D8D"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b./ Társasházak törvényességi felügyelete (2 db főszámos ügyirat):</w:t>
      </w:r>
    </w:p>
    <w:p w14:paraId="18AE96A6"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2021. évben társasházi törvényességi felügyeleti eljáráshoz köthetően 2 darab főszám keletkezett, mindkettő lakossági kérésre az eljárás menetéről szóló tájékoztatás.</w:t>
      </w:r>
    </w:p>
    <w:p w14:paraId="7CD60B68" w14:textId="77777777" w:rsidR="00960F4D" w:rsidRPr="009D0A98" w:rsidRDefault="00960F4D" w:rsidP="00960F4D">
      <w:pPr>
        <w:spacing w:after="0" w:line="240" w:lineRule="auto"/>
        <w:jc w:val="both"/>
        <w:rPr>
          <w:rFonts w:ascii="Times New Roman" w:hAnsi="Times New Roman" w:cs="Times New Roman"/>
          <w:sz w:val="24"/>
          <w:szCs w:val="24"/>
          <w:highlight w:val="yellow"/>
        </w:rPr>
      </w:pPr>
    </w:p>
    <w:p w14:paraId="73E00245" w14:textId="77777777" w:rsidR="00960F4D" w:rsidRPr="009D0A98" w:rsidRDefault="00960F4D" w:rsidP="00960F4D">
      <w:pPr>
        <w:pStyle w:val="Szvegtrzs"/>
        <w:spacing w:after="0" w:line="240" w:lineRule="auto"/>
        <w:rPr>
          <w:rFonts w:ascii="Times New Roman" w:hAnsi="Times New Roman" w:cs="Times New Roman"/>
          <w:color w:val="auto"/>
          <w:sz w:val="24"/>
          <w:u w:val="single"/>
        </w:rPr>
      </w:pPr>
      <w:r w:rsidRPr="009D0A98">
        <w:rPr>
          <w:rFonts w:ascii="Times New Roman" w:hAnsi="Times New Roman" w:cs="Times New Roman"/>
          <w:color w:val="auto"/>
          <w:sz w:val="24"/>
          <w:u w:val="single"/>
        </w:rPr>
        <w:t>Lakcím-nyilvántartási és fiktiválási ügyek, lakcím központi címnyilvántartásba való felvétele:</w:t>
      </w:r>
    </w:p>
    <w:p w14:paraId="73C41324" w14:textId="77777777" w:rsidR="00960F4D" w:rsidRPr="009D0A98" w:rsidRDefault="00960F4D" w:rsidP="00960F4D">
      <w:pPr>
        <w:pStyle w:val="Szvegtrzs"/>
        <w:spacing w:after="0" w:line="240" w:lineRule="auto"/>
        <w:rPr>
          <w:rFonts w:ascii="Times New Roman" w:hAnsi="Times New Roman" w:cs="Times New Roman"/>
          <w:i/>
          <w:color w:val="auto"/>
          <w:sz w:val="24"/>
          <w:highlight w:val="yellow"/>
        </w:rPr>
      </w:pPr>
    </w:p>
    <w:p w14:paraId="441F3281" w14:textId="77777777" w:rsidR="00960F4D" w:rsidRPr="009D0A98" w:rsidRDefault="00960F4D" w:rsidP="00960F4D">
      <w:pPr>
        <w:pStyle w:val="Szvegtrzs"/>
        <w:spacing w:after="0" w:line="240" w:lineRule="auto"/>
        <w:rPr>
          <w:rFonts w:ascii="Times New Roman" w:hAnsi="Times New Roman" w:cs="Times New Roman"/>
          <w:color w:val="auto"/>
          <w:sz w:val="24"/>
        </w:rPr>
      </w:pPr>
      <w:r w:rsidRPr="009D0A98">
        <w:rPr>
          <w:rFonts w:ascii="Times New Roman" w:hAnsi="Times New Roman" w:cs="Times New Roman"/>
          <w:color w:val="auto"/>
          <w:sz w:val="24"/>
        </w:rPr>
        <w:t xml:space="preserve">Ügyfeleink 2021-ben </w:t>
      </w:r>
      <w:r w:rsidRPr="009D0A98">
        <w:rPr>
          <w:rFonts w:ascii="Times New Roman" w:hAnsi="Times New Roman" w:cs="Times New Roman"/>
          <w:color w:val="auto"/>
          <w:sz w:val="24"/>
          <w:u w:val="single"/>
        </w:rPr>
        <w:t>343 db</w:t>
      </w:r>
      <w:r w:rsidRPr="009D0A98">
        <w:rPr>
          <w:rFonts w:ascii="Times New Roman" w:hAnsi="Times New Roman" w:cs="Times New Roman"/>
          <w:color w:val="auto"/>
          <w:sz w:val="24"/>
        </w:rPr>
        <w:t xml:space="preserve"> lakcímbejelentő lapot nyújtottak be Hivatalunkhoz. </w:t>
      </w:r>
      <w:r w:rsidRPr="009D0A98">
        <w:rPr>
          <w:rFonts w:ascii="Times New Roman" w:hAnsi="Times New Roman" w:cs="Times New Roman"/>
          <w:b/>
          <w:i/>
          <w:color w:val="auto"/>
          <w:sz w:val="24"/>
        </w:rPr>
        <w:t>Ezek iktatás nélküli ügyek</w:t>
      </w:r>
      <w:r w:rsidRPr="009D0A98">
        <w:rPr>
          <w:rFonts w:ascii="Times New Roman" w:hAnsi="Times New Roman" w:cs="Times New Roman"/>
          <w:color w:val="auto"/>
          <w:sz w:val="24"/>
        </w:rPr>
        <w:t>, mivel a lakcímbejelentő lapon kívül más irat nem keletkezik – a lakcímbejelentőt pedig továbbítani kell az Okmányirodába.</w:t>
      </w:r>
    </w:p>
    <w:p w14:paraId="7BE16463" w14:textId="77777777" w:rsidR="00960F4D" w:rsidRPr="009D0A98" w:rsidRDefault="00960F4D" w:rsidP="00960F4D">
      <w:pPr>
        <w:pStyle w:val="Szvegtrzs"/>
        <w:spacing w:after="0" w:line="240" w:lineRule="auto"/>
        <w:rPr>
          <w:rFonts w:ascii="Times New Roman" w:hAnsi="Times New Roman" w:cs="Times New Roman"/>
          <w:color w:val="auto"/>
          <w:sz w:val="24"/>
        </w:rPr>
      </w:pPr>
      <w:r w:rsidRPr="009D0A98">
        <w:rPr>
          <w:rFonts w:ascii="Times New Roman" w:hAnsi="Times New Roman" w:cs="Times New Roman"/>
          <w:color w:val="auto"/>
          <w:sz w:val="24"/>
          <w:u w:val="single"/>
        </w:rPr>
        <w:t>3 db iktatott főszámos ügyiraton belül</w:t>
      </w:r>
      <w:r w:rsidRPr="009D0A98">
        <w:rPr>
          <w:rFonts w:ascii="Times New Roman" w:hAnsi="Times New Roman" w:cs="Times New Roman"/>
          <w:color w:val="auto"/>
          <w:sz w:val="24"/>
        </w:rPr>
        <w:t xml:space="preserve"> - a lakcímbejelentésekhez kapcsolódóan - </w:t>
      </w:r>
      <w:r w:rsidRPr="009D0A98">
        <w:rPr>
          <w:rFonts w:ascii="Times New Roman" w:hAnsi="Times New Roman" w:cs="Times New Roman"/>
          <w:b/>
          <w:color w:val="auto"/>
          <w:sz w:val="24"/>
        </w:rPr>
        <w:t>179</w:t>
      </w:r>
      <w:r w:rsidRPr="009D0A98">
        <w:rPr>
          <w:rFonts w:ascii="Times New Roman" w:hAnsi="Times New Roman" w:cs="Times New Roman"/>
          <w:color w:val="auto"/>
          <w:sz w:val="24"/>
        </w:rPr>
        <w:t xml:space="preserve"> címet vettünk központi nyilvántartásba tulajdonosi kérelem alapján, és </w:t>
      </w:r>
      <w:r w:rsidRPr="009D0A98">
        <w:rPr>
          <w:rFonts w:ascii="Times New Roman" w:hAnsi="Times New Roman" w:cs="Times New Roman"/>
          <w:b/>
          <w:color w:val="auto"/>
          <w:sz w:val="24"/>
        </w:rPr>
        <w:t>176</w:t>
      </w:r>
      <w:r w:rsidRPr="009D0A98">
        <w:rPr>
          <w:rFonts w:ascii="Times New Roman" w:hAnsi="Times New Roman" w:cs="Times New Roman"/>
          <w:color w:val="auto"/>
          <w:sz w:val="24"/>
        </w:rPr>
        <w:t xml:space="preserve"> db KCR adatlap érkezett a Földhivataltól, továbbá </w:t>
      </w:r>
      <w:r w:rsidRPr="009D0A98">
        <w:rPr>
          <w:rFonts w:ascii="Times New Roman" w:hAnsi="Times New Roman" w:cs="Times New Roman"/>
          <w:b/>
          <w:color w:val="auto"/>
          <w:sz w:val="24"/>
        </w:rPr>
        <w:t>282</w:t>
      </w:r>
      <w:r w:rsidRPr="009D0A98">
        <w:rPr>
          <w:rFonts w:ascii="Times New Roman" w:hAnsi="Times New Roman" w:cs="Times New Roman"/>
          <w:color w:val="auto"/>
          <w:sz w:val="24"/>
        </w:rPr>
        <w:t xml:space="preserve"> címigazolást állítottunk ki. További 36 db ügyiraton belül 15 személy lakcíme került fiktiválásra.</w:t>
      </w:r>
    </w:p>
    <w:p w14:paraId="10D52EE4" w14:textId="77777777" w:rsidR="00960F4D" w:rsidRPr="009D0A98" w:rsidRDefault="00960F4D" w:rsidP="00960F4D">
      <w:pPr>
        <w:pStyle w:val="Szvegtrzs"/>
        <w:spacing w:after="0" w:line="240" w:lineRule="auto"/>
        <w:rPr>
          <w:rFonts w:ascii="Times New Roman" w:hAnsi="Times New Roman" w:cs="Times New Roman"/>
          <w:color w:val="auto"/>
          <w:sz w:val="24"/>
          <w:highlight w:val="yellow"/>
        </w:rPr>
      </w:pPr>
    </w:p>
    <w:p w14:paraId="5D749D4B" w14:textId="77777777" w:rsidR="00960F4D" w:rsidRPr="009D0A98" w:rsidRDefault="00960F4D" w:rsidP="00960F4D">
      <w:pPr>
        <w:pStyle w:val="Szvegtrzs"/>
        <w:spacing w:after="0" w:line="240" w:lineRule="auto"/>
        <w:rPr>
          <w:rFonts w:ascii="Times New Roman" w:hAnsi="Times New Roman" w:cs="Times New Roman"/>
          <w:color w:val="auto"/>
          <w:sz w:val="24"/>
        </w:rPr>
      </w:pPr>
      <w:r w:rsidRPr="009D0A98">
        <w:rPr>
          <w:rFonts w:ascii="Times New Roman" w:hAnsi="Times New Roman" w:cs="Times New Roman"/>
          <w:color w:val="auto"/>
          <w:sz w:val="24"/>
        </w:rPr>
        <w:t xml:space="preserve">Az általános igazgatási ügyintéző munkáját nehezíti, hogy az ügyfélszolgálati feladatok ellátása mellett a </w:t>
      </w:r>
      <w:r w:rsidRPr="009D0A98">
        <w:rPr>
          <w:rFonts w:ascii="Times New Roman" w:hAnsi="Times New Roman" w:cs="Times New Roman"/>
          <w:color w:val="auto"/>
          <w:sz w:val="24"/>
          <w:u w:val="single"/>
        </w:rPr>
        <w:t>491</w:t>
      </w:r>
      <w:r w:rsidRPr="009D0A98">
        <w:rPr>
          <w:rFonts w:ascii="Times New Roman" w:hAnsi="Times New Roman" w:cs="Times New Roman"/>
          <w:color w:val="auto"/>
          <w:sz w:val="24"/>
        </w:rPr>
        <w:t xml:space="preserve"> ügyiratán felül </w:t>
      </w:r>
      <w:r w:rsidRPr="009D0A98">
        <w:rPr>
          <w:rFonts w:ascii="Times New Roman" w:hAnsi="Times New Roman" w:cs="Times New Roman"/>
          <w:i/>
          <w:color w:val="auto"/>
          <w:sz w:val="24"/>
        </w:rPr>
        <w:t>folyamatos feladat-ellátást igényel</w:t>
      </w:r>
      <w:r w:rsidRPr="009D0A98">
        <w:rPr>
          <w:rFonts w:ascii="Times New Roman" w:hAnsi="Times New Roman" w:cs="Times New Roman"/>
          <w:color w:val="auto"/>
          <w:sz w:val="24"/>
        </w:rPr>
        <w:t xml:space="preserve"> a lakcímbejelentés, amely eljárás során ellenőrizni kell a szállásadói jogosultságot, a bejelentést rögzíteni kell a központi nyilvántartásban, ezt követően továbbítani kell az igazolványt kiállító illetékes okmányiroda felé, valamint a címnyilvántartás karbantartása is folyamatos – az országgyűlési választás előtt pedig kifejezetten hangsúlyos és hibázási lehetőséget nem engedő – feladat.</w:t>
      </w:r>
    </w:p>
    <w:p w14:paraId="5DC3367D" w14:textId="77777777" w:rsidR="00960F4D" w:rsidRPr="009D0A98" w:rsidRDefault="00960F4D" w:rsidP="00960F4D">
      <w:pPr>
        <w:spacing w:after="0" w:line="240" w:lineRule="auto"/>
        <w:jc w:val="both"/>
        <w:rPr>
          <w:rFonts w:ascii="Times New Roman" w:hAnsi="Times New Roman" w:cs="Times New Roman"/>
          <w:bCs/>
          <w:sz w:val="24"/>
          <w:szCs w:val="24"/>
          <w:highlight w:val="yellow"/>
        </w:rPr>
      </w:pPr>
    </w:p>
    <w:p w14:paraId="250E36FF" w14:textId="77777777" w:rsidR="00960F4D" w:rsidRPr="009D0A98" w:rsidRDefault="00960F4D" w:rsidP="00960F4D">
      <w:pPr>
        <w:pStyle w:val="Szvegtrzs"/>
        <w:spacing w:after="0" w:line="240" w:lineRule="auto"/>
        <w:rPr>
          <w:rFonts w:ascii="Times New Roman" w:hAnsi="Times New Roman" w:cs="Times New Roman"/>
          <w:color w:val="auto"/>
          <w:sz w:val="24"/>
        </w:rPr>
      </w:pPr>
      <w:r w:rsidRPr="009D0A98">
        <w:rPr>
          <w:rFonts w:ascii="Times New Roman" w:hAnsi="Times New Roman" w:cs="Times New Roman"/>
          <w:color w:val="auto"/>
          <w:sz w:val="24"/>
          <w:u w:val="single"/>
        </w:rPr>
        <w:t>Talált tárgyakkal kapcsolatos ügyek száma:</w:t>
      </w:r>
      <w:r w:rsidRPr="009D0A98">
        <w:rPr>
          <w:rFonts w:ascii="Times New Roman" w:hAnsi="Times New Roman" w:cs="Times New Roman"/>
          <w:color w:val="auto"/>
          <w:sz w:val="24"/>
        </w:rPr>
        <w:t xml:space="preserve"> </w:t>
      </w:r>
      <w:r w:rsidRPr="009D0A98">
        <w:rPr>
          <w:rFonts w:ascii="Times New Roman" w:hAnsi="Times New Roman" w:cs="Times New Roman"/>
          <w:b/>
          <w:color w:val="auto"/>
          <w:sz w:val="24"/>
        </w:rPr>
        <w:t xml:space="preserve">1 </w:t>
      </w:r>
      <w:r w:rsidRPr="009D0A98">
        <w:rPr>
          <w:rFonts w:ascii="Times New Roman" w:hAnsi="Times New Roman" w:cs="Times New Roman"/>
          <w:color w:val="auto"/>
          <w:sz w:val="24"/>
        </w:rPr>
        <w:t>ügyiraton belül 8 db volt a 2021. év során.</w:t>
      </w:r>
    </w:p>
    <w:p w14:paraId="2D60A975" w14:textId="77777777" w:rsidR="00960F4D" w:rsidRPr="009D0A98" w:rsidRDefault="00960F4D" w:rsidP="00960F4D">
      <w:pPr>
        <w:pStyle w:val="Szvegtrzs"/>
        <w:spacing w:after="0" w:line="240" w:lineRule="auto"/>
        <w:rPr>
          <w:rFonts w:ascii="Times New Roman" w:hAnsi="Times New Roman" w:cs="Times New Roman"/>
          <w:color w:val="auto"/>
          <w:sz w:val="24"/>
          <w:highlight w:val="yellow"/>
          <w:u w:val="single"/>
        </w:rPr>
      </w:pPr>
    </w:p>
    <w:p w14:paraId="7051B8A8" w14:textId="77777777" w:rsidR="00960F4D" w:rsidRPr="009D0A98" w:rsidRDefault="00960F4D" w:rsidP="00960F4D">
      <w:pPr>
        <w:pStyle w:val="Szvegtrzs"/>
        <w:spacing w:after="0" w:line="240" w:lineRule="auto"/>
        <w:rPr>
          <w:rFonts w:ascii="Times New Roman" w:hAnsi="Times New Roman" w:cs="Times New Roman"/>
          <w:color w:val="auto"/>
          <w:sz w:val="24"/>
        </w:rPr>
      </w:pPr>
      <w:r w:rsidRPr="009D0A98">
        <w:rPr>
          <w:rFonts w:ascii="Times New Roman" w:hAnsi="Times New Roman" w:cs="Times New Roman"/>
          <w:color w:val="auto"/>
          <w:sz w:val="24"/>
        </w:rPr>
        <w:t>Egyéb hirdetményeket (hirdetményi kézbesítések, ingó- és ingatlan árverési hirdetmények, közlekedési, szociális hírek)</w:t>
      </w:r>
      <w:r w:rsidRPr="009D0A98">
        <w:rPr>
          <w:rFonts w:ascii="Times New Roman" w:hAnsi="Times New Roman" w:cs="Times New Roman"/>
          <w:b/>
          <w:color w:val="auto"/>
          <w:sz w:val="24"/>
        </w:rPr>
        <w:t xml:space="preserve"> 164 </w:t>
      </w:r>
      <w:r w:rsidRPr="009D0A98">
        <w:rPr>
          <w:rFonts w:ascii="Times New Roman" w:hAnsi="Times New Roman" w:cs="Times New Roman"/>
          <w:color w:val="auto"/>
          <w:sz w:val="24"/>
        </w:rPr>
        <w:t>esetben függesztettünk ki.</w:t>
      </w:r>
    </w:p>
    <w:p w14:paraId="0A25E5FE" w14:textId="77777777" w:rsidR="00960F4D" w:rsidRPr="009D0A98" w:rsidRDefault="00960F4D" w:rsidP="00960F4D">
      <w:pPr>
        <w:pStyle w:val="Szvegtrzs"/>
        <w:spacing w:after="0" w:line="240" w:lineRule="auto"/>
        <w:rPr>
          <w:rFonts w:ascii="Times New Roman" w:hAnsi="Times New Roman" w:cs="Times New Roman"/>
          <w:color w:val="auto"/>
          <w:sz w:val="24"/>
          <w:highlight w:val="yellow"/>
        </w:rPr>
      </w:pPr>
    </w:p>
    <w:p w14:paraId="6AF4F68C"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u w:val="single"/>
        </w:rPr>
        <w:t>Hatósági bizonyítványok:</w:t>
      </w:r>
      <w:r w:rsidRPr="009D0A98">
        <w:rPr>
          <w:rFonts w:ascii="Times New Roman" w:hAnsi="Times New Roman" w:cs="Times New Roman"/>
          <w:sz w:val="24"/>
          <w:szCs w:val="24"/>
        </w:rPr>
        <w:t xml:space="preserve"> A 2021. évben 17 esetben adtunk ki hatósági bizonyítványt felsőoktatási intézményben való ügyintézéshez, továbbá 21 hatósági bizonyítványt állítottunk ki jogszerű földhasználat igazolásának céljából.</w:t>
      </w:r>
    </w:p>
    <w:p w14:paraId="52A33851" w14:textId="77777777" w:rsidR="00960F4D" w:rsidRPr="009D0A98" w:rsidRDefault="00960F4D" w:rsidP="00960F4D">
      <w:pPr>
        <w:spacing w:after="0" w:line="240" w:lineRule="auto"/>
        <w:jc w:val="both"/>
        <w:rPr>
          <w:rFonts w:ascii="Times New Roman" w:hAnsi="Times New Roman" w:cs="Times New Roman"/>
          <w:sz w:val="24"/>
          <w:szCs w:val="24"/>
          <w:highlight w:val="yellow"/>
        </w:rPr>
      </w:pPr>
    </w:p>
    <w:p w14:paraId="5AB46526" w14:textId="77777777" w:rsidR="00960F4D" w:rsidRPr="009D0A98" w:rsidRDefault="00960F4D" w:rsidP="00960F4D">
      <w:pPr>
        <w:spacing w:after="0" w:line="240" w:lineRule="auto"/>
        <w:jc w:val="both"/>
        <w:rPr>
          <w:rFonts w:ascii="Times New Roman" w:hAnsi="Times New Roman" w:cs="Times New Roman"/>
          <w:sz w:val="24"/>
          <w:szCs w:val="24"/>
          <w:u w:val="single"/>
        </w:rPr>
      </w:pPr>
      <w:r w:rsidRPr="009D0A98">
        <w:rPr>
          <w:rFonts w:ascii="Times New Roman" w:hAnsi="Times New Roman" w:cs="Times New Roman"/>
          <w:sz w:val="24"/>
          <w:szCs w:val="24"/>
          <w:u w:val="single"/>
        </w:rPr>
        <w:t>Adatszolgáltatás, tájékoztatás:</w:t>
      </w:r>
    </w:p>
    <w:p w14:paraId="559947F5"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2021. évben </w:t>
      </w:r>
      <w:r w:rsidRPr="009D0A98">
        <w:rPr>
          <w:rFonts w:ascii="Times New Roman" w:hAnsi="Times New Roman" w:cs="Times New Roman"/>
          <w:b/>
          <w:sz w:val="24"/>
          <w:szCs w:val="24"/>
        </w:rPr>
        <w:t>8</w:t>
      </w:r>
      <w:r w:rsidRPr="009D0A98">
        <w:rPr>
          <w:rFonts w:ascii="Times New Roman" w:hAnsi="Times New Roman" w:cs="Times New Roman"/>
          <w:sz w:val="24"/>
          <w:szCs w:val="24"/>
        </w:rPr>
        <w:t xml:space="preserve"> ügyirat volt.</w:t>
      </w:r>
    </w:p>
    <w:p w14:paraId="746A6415" w14:textId="77777777" w:rsidR="00960F4D" w:rsidRPr="009D0A98" w:rsidRDefault="00960F4D" w:rsidP="00960F4D">
      <w:pPr>
        <w:spacing w:after="0" w:line="240" w:lineRule="auto"/>
        <w:jc w:val="both"/>
        <w:rPr>
          <w:rFonts w:ascii="Times New Roman" w:hAnsi="Times New Roman" w:cs="Times New Roman"/>
          <w:sz w:val="24"/>
          <w:szCs w:val="24"/>
        </w:rPr>
      </w:pPr>
    </w:p>
    <w:p w14:paraId="638EA170" w14:textId="77777777" w:rsidR="00960F4D" w:rsidRPr="009D0A98" w:rsidRDefault="00960F4D" w:rsidP="00960F4D">
      <w:pPr>
        <w:pStyle w:val="Listaszerbekezds"/>
        <w:numPr>
          <w:ilvl w:val="0"/>
          <w:numId w:val="10"/>
        </w:numPr>
        <w:spacing w:after="0" w:line="240" w:lineRule="auto"/>
        <w:ind w:left="360"/>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Gyermekvédelmi és gyámügyi igazgatás</w:t>
      </w:r>
    </w:p>
    <w:p w14:paraId="71D43D1F" w14:textId="77777777" w:rsidR="00960F4D" w:rsidRPr="009D0A98" w:rsidRDefault="00960F4D" w:rsidP="00960F4D">
      <w:pPr>
        <w:spacing w:after="0" w:line="240" w:lineRule="auto"/>
        <w:jc w:val="both"/>
        <w:rPr>
          <w:rFonts w:ascii="Times New Roman" w:hAnsi="Times New Roman" w:cs="Times New Roman"/>
          <w:sz w:val="24"/>
          <w:szCs w:val="24"/>
          <w:highlight w:val="yellow"/>
        </w:rPr>
      </w:pPr>
    </w:p>
    <w:p w14:paraId="7639BCA1" w14:textId="77777777" w:rsidR="00960F4D" w:rsidRPr="009D0A98" w:rsidRDefault="00960F4D" w:rsidP="00960F4D">
      <w:pPr>
        <w:spacing w:after="0" w:line="240" w:lineRule="auto"/>
        <w:jc w:val="both"/>
        <w:outlineLvl w:val="0"/>
        <w:rPr>
          <w:rFonts w:ascii="Times New Roman" w:hAnsi="Times New Roman" w:cs="Times New Roman"/>
          <w:sz w:val="24"/>
          <w:szCs w:val="24"/>
        </w:rPr>
      </w:pPr>
      <w:r w:rsidRPr="009D0A98">
        <w:rPr>
          <w:rFonts w:ascii="Times New Roman" w:hAnsi="Times New Roman" w:cs="Times New Roman"/>
          <w:sz w:val="24"/>
          <w:szCs w:val="24"/>
        </w:rPr>
        <w:t xml:space="preserve">Ahogyan a lentebb, látható grafikon mutatja, az előző évhez képest a benyújtott kérelmek száma emelkedett; míg 2020-ban 125 gyermek részére állapítottunk meg rendszeres gyermekvédelmi kedvezményt, ez a szám 2021-ben 153 volt. Ennek oka egyrészt, hogy a jogszabályi előírások folytán a veszélyhezet alatt lejáró rendszeres gyermekvédelmi kedvezményre való jogosultság </w:t>
      </w:r>
      <w:r w:rsidRPr="009D0A98">
        <w:rPr>
          <w:rFonts w:ascii="Times New Roman" w:hAnsi="Times New Roman" w:cs="Times New Roman"/>
          <w:sz w:val="24"/>
          <w:szCs w:val="24"/>
        </w:rPr>
        <w:lastRenderedPageBreak/>
        <w:t>és a hátrányos, illetve halmozottan hátrányos helyzet fennállását megállapító határozat hatálya 2022. július 31-ig automatikusan meghosszabbodott.</w:t>
      </w:r>
    </w:p>
    <w:p w14:paraId="20065BC2" w14:textId="77777777" w:rsidR="00960F4D" w:rsidRPr="009D0A98" w:rsidRDefault="00960F4D" w:rsidP="00960F4D">
      <w:pPr>
        <w:spacing w:after="0" w:line="240" w:lineRule="auto"/>
        <w:jc w:val="both"/>
        <w:outlineLvl w:val="0"/>
        <w:rPr>
          <w:rFonts w:ascii="Times New Roman" w:hAnsi="Times New Roman" w:cs="Times New Roman"/>
          <w:sz w:val="24"/>
          <w:szCs w:val="24"/>
        </w:rPr>
      </w:pPr>
    </w:p>
    <w:p w14:paraId="2EFAF147" w14:textId="77777777" w:rsidR="00960F4D" w:rsidRPr="009D0A98" w:rsidRDefault="00960F4D" w:rsidP="00960F4D">
      <w:pPr>
        <w:spacing w:after="0" w:line="240" w:lineRule="auto"/>
        <w:jc w:val="both"/>
        <w:outlineLvl w:val="0"/>
        <w:rPr>
          <w:rFonts w:ascii="Times New Roman" w:eastAsia="Times New Roman" w:hAnsi="Times New Roman" w:cs="Times New Roman"/>
          <w:sz w:val="24"/>
          <w:szCs w:val="24"/>
        </w:rPr>
      </w:pPr>
      <w:r w:rsidRPr="009D0A98">
        <w:rPr>
          <w:rFonts w:ascii="Times New Roman" w:hAnsi="Times New Roman" w:cs="Times New Roman"/>
          <w:sz w:val="24"/>
          <w:szCs w:val="24"/>
        </w:rPr>
        <w:t>Sajnálatos tendencia, hogy a rendszeres gyermekvédelmi kedvezményben részesülő gyermekek közül nagyon sokan élnek egyedülálló szülővel. Ahogy az ábrán is látható, 2019-ben igen magas, 84% volt az egyedülálló szülők aránya. 2020-ban ez az arány javult, 60% körüli, azonban a tavalyi évben ismét emelkedésnek indult, 67 % az arányuk.</w:t>
      </w:r>
    </w:p>
    <w:p w14:paraId="6C06F56D" w14:textId="77777777" w:rsidR="00960F4D" w:rsidRPr="009D0A98" w:rsidRDefault="00960F4D" w:rsidP="00960F4D">
      <w:pPr>
        <w:spacing w:after="0" w:line="240" w:lineRule="auto"/>
        <w:outlineLvl w:val="0"/>
        <w:rPr>
          <w:rFonts w:ascii="Times New Roman" w:hAnsi="Times New Roman" w:cs="Times New Roman"/>
          <w:b/>
          <w:bCs/>
          <w:sz w:val="24"/>
          <w:szCs w:val="24"/>
        </w:rPr>
      </w:pPr>
    </w:p>
    <w:p w14:paraId="62023F1F" w14:textId="77777777" w:rsidR="00960F4D" w:rsidRPr="009D0A98" w:rsidRDefault="00960F4D" w:rsidP="00960F4D">
      <w:pPr>
        <w:spacing w:after="0" w:line="240" w:lineRule="auto"/>
        <w:jc w:val="center"/>
        <w:outlineLvl w:val="0"/>
        <w:rPr>
          <w:rFonts w:ascii="Times New Roman" w:hAnsi="Times New Roman" w:cs="Times New Roman"/>
          <w:b/>
          <w:bCs/>
          <w:sz w:val="24"/>
          <w:szCs w:val="24"/>
        </w:rPr>
      </w:pPr>
      <w:r w:rsidRPr="009D0A98">
        <w:rPr>
          <w:rFonts w:ascii="Times New Roman" w:hAnsi="Times New Roman" w:cs="Times New Roman"/>
          <w:noProof/>
          <w:sz w:val="24"/>
          <w:szCs w:val="24"/>
        </w:rPr>
        <w:drawing>
          <wp:inline distT="0" distB="0" distL="0" distR="0" wp14:anchorId="5D3C11DA" wp14:editId="6485B614">
            <wp:extent cx="3857625" cy="2057400"/>
            <wp:effectExtent l="0" t="0" r="9525" b="0"/>
            <wp:docPr id="27" name="Diagram 27">
              <a:extLst xmlns:a="http://schemas.openxmlformats.org/drawingml/2006/main">
                <a:ext uri="{FF2B5EF4-FFF2-40B4-BE49-F238E27FC236}">
                  <a16:creationId xmlns:a16="http://schemas.microsoft.com/office/drawing/2014/main" id="{ECA6A856-A6DD-4881-9419-2071F837D5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8CB3741" w14:textId="77777777" w:rsidR="00960F4D" w:rsidRPr="009D0A98" w:rsidRDefault="00960F4D" w:rsidP="00960F4D">
      <w:pPr>
        <w:spacing w:after="0" w:line="240" w:lineRule="auto"/>
        <w:jc w:val="both"/>
        <w:rPr>
          <w:rFonts w:ascii="Times New Roman" w:hAnsi="Times New Roman" w:cs="Times New Roman"/>
          <w:sz w:val="24"/>
          <w:szCs w:val="24"/>
        </w:rPr>
      </w:pPr>
    </w:p>
    <w:p w14:paraId="17137F6C"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rendszeres gyermekvédelmi kedvezményben részesülők egy évben két alkalommal pénzbeli támogatásban részesülnek, amely folyamatos egyeztetést igényel a Gazdasági Osztállyal a fel nem vett, visszaérkezett támogatások miatt.</w:t>
      </w:r>
    </w:p>
    <w:p w14:paraId="620C1EA9" w14:textId="77777777" w:rsidR="00960F4D" w:rsidRPr="009D0A98" w:rsidRDefault="00960F4D" w:rsidP="00960F4D">
      <w:pPr>
        <w:spacing w:after="0" w:line="240" w:lineRule="auto"/>
        <w:jc w:val="both"/>
        <w:rPr>
          <w:rFonts w:ascii="Times New Roman" w:hAnsi="Times New Roman" w:cs="Times New Roman"/>
          <w:sz w:val="24"/>
          <w:szCs w:val="24"/>
        </w:rPr>
      </w:pPr>
    </w:p>
    <w:p w14:paraId="06011DBA"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noProof/>
          <w:sz w:val="24"/>
          <w:szCs w:val="24"/>
        </w:rPr>
        <w:drawing>
          <wp:anchor distT="0" distB="0" distL="114300" distR="114300" simplePos="0" relativeHeight="251685888" behindDoc="1" locked="0" layoutInCell="1" allowOverlap="1" wp14:anchorId="78A70DF4" wp14:editId="3BCF5109">
            <wp:simplePos x="0" y="0"/>
            <wp:positionH relativeFrom="column">
              <wp:posOffset>2581275</wp:posOffset>
            </wp:positionH>
            <wp:positionV relativeFrom="paragraph">
              <wp:posOffset>405130</wp:posOffset>
            </wp:positionV>
            <wp:extent cx="3352800" cy="1842770"/>
            <wp:effectExtent l="0" t="0" r="0" b="5080"/>
            <wp:wrapTight wrapText="bothSides">
              <wp:wrapPolygon edited="0">
                <wp:start x="0" y="0"/>
                <wp:lineTo x="0" y="21436"/>
                <wp:lineTo x="21477" y="21436"/>
                <wp:lineTo x="21477" y="0"/>
                <wp:lineTo x="0" y="0"/>
              </wp:wrapPolygon>
            </wp:wrapTight>
            <wp:docPr id="28" name="Diagram 28">
              <a:extLst xmlns:a="http://schemas.openxmlformats.org/drawingml/2006/main">
                <a:ext uri="{FF2B5EF4-FFF2-40B4-BE49-F238E27FC236}">
                  <a16:creationId xmlns:a16="http://schemas.microsoft.com/office/drawing/2014/main" id="{7B74E275-CEE7-4973-A0F3-3B90FD4AF7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r w:rsidRPr="009D0A98">
        <w:rPr>
          <w:rFonts w:ascii="Times New Roman" w:hAnsi="Times New Roman" w:cs="Times New Roman"/>
          <w:sz w:val="24"/>
          <w:szCs w:val="24"/>
        </w:rPr>
        <w:t>A rendszeres gyermekvédelmi kedvezményben részesülő hátrányos, illetve halmozottan hátrányos helyzetű gyermekek számának alakulását a következő táblázat mutatja be. Látható, hogy arányuk a korábbi évhez képest csak egy minimális mértékben változott. Az 50 gyermek közül egy esetében került megállapításra a halmozottan hátrányos helyzet. Az 50 gyermek összesen 34 családban él a Hivatal adatai alapján. Fontos megjegyezni, hogy a hátrányos, illetve halmozottan hátrányos helyzet megállapításához a szülő/törvényes képviselő önkéntes nyilatkozata szükséges, Hivatalból ezt nem lehet vizsgálni.</w:t>
      </w:r>
    </w:p>
    <w:p w14:paraId="73DE245C" w14:textId="77777777" w:rsidR="00960F4D" w:rsidRPr="009D0A98" w:rsidRDefault="00960F4D" w:rsidP="00960F4D">
      <w:pPr>
        <w:spacing w:after="0" w:line="240" w:lineRule="auto"/>
        <w:jc w:val="both"/>
        <w:rPr>
          <w:rFonts w:ascii="Times New Roman" w:hAnsi="Times New Roman" w:cs="Times New Roman"/>
          <w:sz w:val="24"/>
          <w:szCs w:val="24"/>
        </w:rPr>
      </w:pPr>
    </w:p>
    <w:p w14:paraId="2C25DBAD"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gyermekek védelméről és a gyámügyi igazgatásról szóló 1997. évi XXXI. törvény 21/C. §-a alapján a 2018-as tanévben </w:t>
      </w:r>
      <w:r w:rsidRPr="009D0A98">
        <w:rPr>
          <w:rFonts w:ascii="Times New Roman" w:hAnsi="Times New Roman" w:cs="Times New Roman"/>
          <w:b/>
          <w:sz w:val="24"/>
          <w:szCs w:val="24"/>
        </w:rPr>
        <w:t xml:space="preserve">98, </w:t>
      </w:r>
      <w:r w:rsidRPr="009D0A98">
        <w:rPr>
          <w:rFonts w:ascii="Times New Roman" w:hAnsi="Times New Roman" w:cs="Times New Roman"/>
          <w:sz w:val="24"/>
          <w:szCs w:val="24"/>
        </w:rPr>
        <w:t xml:space="preserve">2019-ben </w:t>
      </w:r>
      <w:r w:rsidRPr="009D0A98">
        <w:rPr>
          <w:rFonts w:ascii="Times New Roman" w:hAnsi="Times New Roman" w:cs="Times New Roman"/>
          <w:b/>
          <w:sz w:val="24"/>
          <w:szCs w:val="24"/>
        </w:rPr>
        <w:t xml:space="preserve">101, </w:t>
      </w:r>
      <w:r w:rsidRPr="009D0A98">
        <w:rPr>
          <w:rFonts w:ascii="Times New Roman" w:hAnsi="Times New Roman" w:cs="Times New Roman"/>
          <w:bCs/>
          <w:sz w:val="24"/>
          <w:szCs w:val="24"/>
        </w:rPr>
        <w:t>2020-ban</w:t>
      </w:r>
      <w:r w:rsidRPr="009D0A98">
        <w:rPr>
          <w:rFonts w:ascii="Times New Roman" w:hAnsi="Times New Roman" w:cs="Times New Roman"/>
          <w:b/>
          <w:sz w:val="24"/>
          <w:szCs w:val="24"/>
        </w:rPr>
        <w:t xml:space="preserve"> 48, </w:t>
      </w:r>
      <w:r w:rsidRPr="009D0A98">
        <w:rPr>
          <w:rFonts w:ascii="Times New Roman" w:hAnsi="Times New Roman" w:cs="Times New Roman"/>
          <w:bCs/>
          <w:sz w:val="24"/>
          <w:szCs w:val="24"/>
        </w:rPr>
        <w:t xml:space="preserve">2021-ben 50 </w:t>
      </w:r>
      <w:r w:rsidRPr="009D0A98">
        <w:rPr>
          <w:rFonts w:ascii="Times New Roman" w:hAnsi="Times New Roman" w:cs="Times New Roman"/>
          <w:sz w:val="24"/>
          <w:szCs w:val="24"/>
        </w:rPr>
        <w:t>HH és HHH gyermek törvényes képviselőjét kellett nyilatkoztatni minden szünidő előtt az egyszeri meleg étkezés igénybevételéről, amely jelentős adminisztrációs plusz feladatot jelent.</w:t>
      </w:r>
    </w:p>
    <w:p w14:paraId="4369583C" w14:textId="77777777" w:rsidR="00960F4D" w:rsidRPr="009D0A98" w:rsidRDefault="00960F4D" w:rsidP="00960F4D">
      <w:pPr>
        <w:spacing w:after="0" w:line="240" w:lineRule="auto"/>
        <w:jc w:val="both"/>
        <w:rPr>
          <w:rFonts w:ascii="Times New Roman" w:hAnsi="Times New Roman" w:cs="Times New Roman"/>
          <w:sz w:val="24"/>
          <w:szCs w:val="24"/>
        </w:rPr>
      </w:pPr>
    </w:p>
    <w:p w14:paraId="3B6ACE36"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2021-ben összesen 36 hátrányos és halmozottan hátrányos gyermek részére igényeltek egyszeri meleg étkezést a tavaszi, nyári őszi és téli szünidőben. A nyári szünidőben – a Képviselő-testület döntése alapján, önként vállalt feladatként – a rendszeres gyermekvédelmi kedvezményben részesülő gyermek részére is biztosított az egyszeri meleg étkezés. Ezen lehetőséggel a tavalyi évben 7 gyermek törvényes képviselője élt.</w:t>
      </w:r>
    </w:p>
    <w:p w14:paraId="0B75D459" w14:textId="77777777" w:rsidR="00960F4D" w:rsidRPr="009D0A98" w:rsidRDefault="00960F4D" w:rsidP="00960F4D">
      <w:pPr>
        <w:spacing w:after="0" w:line="240" w:lineRule="auto"/>
        <w:jc w:val="both"/>
        <w:rPr>
          <w:rFonts w:ascii="Times New Roman" w:hAnsi="Times New Roman" w:cs="Times New Roman"/>
          <w:sz w:val="24"/>
          <w:szCs w:val="24"/>
        </w:rPr>
      </w:pPr>
    </w:p>
    <w:p w14:paraId="42600EEF"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lastRenderedPageBreak/>
        <w:t>A szünidei gyermekétkeztetés az alábbiak szerint alakult:</w:t>
      </w:r>
    </w:p>
    <w:p w14:paraId="7A29ADEE" w14:textId="77777777" w:rsidR="00960F4D" w:rsidRPr="009D0A98" w:rsidRDefault="00960F4D" w:rsidP="00960F4D">
      <w:pPr>
        <w:spacing w:after="0" w:line="240" w:lineRule="auto"/>
        <w:jc w:val="both"/>
        <w:rPr>
          <w:rFonts w:ascii="Times New Roman" w:hAnsi="Times New Roman" w:cs="Times New Roman"/>
          <w:sz w:val="24"/>
          <w:szCs w:val="24"/>
          <w:highlight w:val="yellow"/>
        </w:rPr>
      </w:pPr>
    </w:p>
    <w:p w14:paraId="2C026BC3" w14:textId="77777777" w:rsidR="00960F4D" w:rsidRPr="009D0A98" w:rsidRDefault="00960F4D" w:rsidP="00960F4D">
      <w:pPr>
        <w:spacing w:after="0" w:line="240" w:lineRule="auto"/>
        <w:jc w:val="center"/>
        <w:rPr>
          <w:rFonts w:ascii="Times New Roman" w:hAnsi="Times New Roman" w:cs="Times New Roman"/>
          <w:sz w:val="24"/>
          <w:szCs w:val="24"/>
          <w:highlight w:val="yellow"/>
        </w:rPr>
      </w:pPr>
      <w:r w:rsidRPr="009D0A98">
        <w:rPr>
          <w:rFonts w:ascii="Times New Roman" w:hAnsi="Times New Roman" w:cs="Times New Roman"/>
          <w:noProof/>
          <w:sz w:val="24"/>
          <w:szCs w:val="24"/>
        </w:rPr>
        <w:drawing>
          <wp:inline distT="0" distB="0" distL="0" distR="0" wp14:anchorId="1B64A8CE" wp14:editId="7FAC94D7">
            <wp:extent cx="4086225" cy="1981200"/>
            <wp:effectExtent l="0" t="0" r="0" b="0"/>
            <wp:docPr id="29" name="Diagram 29">
              <a:extLst xmlns:a="http://schemas.openxmlformats.org/drawingml/2006/main">
                <a:ext uri="{FF2B5EF4-FFF2-40B4-BE49-F238E27FC236}">
                  <a16:creationId xmlns:a16="http://schemas.microsoft.com/office/drawing/2014/main" id="{40D7098B-728E-4BBF-A7C7-C9119B5708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3ECEBAF" w14:textId="77777777" w:rsidR="00960F4D" w:rsidRPr="009D0A98" w:rsidRDefault="00960F4D" w:rsidP="00960F4D">
      <w:pPr>
        <w:spacing w:after="0" w:line="240" w:lineRule="auto"/>
        <w:jc w:val="both"/>
        <w:rPr>
          <w:rFonts w:ascii="Times New Roman" w:hAnsi="Times New Roman" w:cs="Times New Roman"/>
          <w:sz w:val="24"/>
          <w:szCs w:val="24"/>
        </w:rPr>
      </w:pPr>
    </w:p>
    <w:p w14:paraId="631A7C3A" w14:textId="77777777" w:rsidR="00960F4D" w:rsidRPr="009D0A98" w:rsidRDefault="00960F4D" w:rsidP="00960F4D">
      <w:pPr>
        <w:spacing w:after="0" w:line="240" w:lineRule="auto"/>
        <w:jc w:val="both"/>
        <w:rPr>
          <w:rFonts w:ascii="Times New Roman" w:hAnsi="Times New Roman" w:cs="Times New Roman"/>
          <w:sz w:val="24"/>
          <w:szCs w:val="24"/>
          <w:highlight w:val="yellow"/>
        </w:rPr>
      </w:pPr>
    </w:p>
    <w:p w14:paraId="0A1CAD64" w14:textId="77777777" w:rsidR="00960F4D" w:rsidRPr="009D0A98" w:rsidRDefault="00960F4D" w:rsidP="00960F4D">
      <w:pPr>
        <w:pStyle w:val="Listaszerbekezds"/>
        <w:numPr>
          <w:ilvl w:val="0"/>
          <w:numId w:val="10"/>
        </w:numPr>
        <w:spacing w:after="0" w:line="240" w:lineRule="auto"/>
        <w:ind w:left="360"/>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Ipari igazgatás</w:t>
      </w:r>
    </w:p>
    <w:p w14:paraId="09349386" w14:textId="77777777" w:rsidR="00960F4D" w:rsidRPr="009D0A98" w:rsidRDefault="00960F4D" w:rsidP="00960F4D">
      <w:pPr>
        <w:pStyle w:val="Nincstrkz"/>
        <w:jc w:val="both"/>
        <w:rPr>
          <w:rFonts w:ascii="Times New Roman" w:hAnsi="Times New Roman"/>
          <w:sz w:val="24"/>
          <w:szCs w:val="24"/>
          <w:highlight w:val="yellow"/>
        </w:rPr>
      </w:pPr>
    </w:p>
    <w:p w14:paraId="410C2604"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Ipari igazgatás (8 db ügy a 2021. évben):</w:t>
      </w:r>
    </w:p>
    <w:p w14:paraId="0A1B32FC"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Telepengedélyezési ügyek: 0 db főszámos ügyirat</w:t>
      </w:r>
    </w:p>
    <w:p w14:paraId="507FA49E"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Bejelentés- köteles ipari tevékenység ügyek: 8 db főszámos ügyirat</w:t>
      </w:r>
    </w:p>
    <w:p w14:paraId="4BDB2EA5" w14:textId="77777777" w:rsidR="00960F4D" w:rsidRPr="009D0A98" w:rsidRDefault="00960F4D" w:rsidP="00960F4D">
      <w:pPr>
        <w:pStyle w:val="Nincstrkz"/>
        <w:jc w:val="both"/>
        <w:rPr>
          <w:rFonts w:ascii="Times New Roman" w:hAnsi="Times New Roman"/>
          <w:sz w:val="24"/>
          <w:szCs w:val="24"/>
        </w:rPr>
      </w:pPr>
    </w:p>
    <w:p w14:paraId="32994356"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Hivatalunk 4 bejelentés-köteles ipari tevékenységet végző személyt vett nyilvántartásba és egyet kérelemre törölt. 2 bejelentés-köteles ipari tevékenység kérelmet elutasítottunk.</w:t>
      </w:r>
    </w:p>
    <w:p w14:paraId="3CB91A73"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 xml:space="preserve">Az ügyfelek által benyújtott kérelmek kizárólag bejelentés-köteles ipari tevékenység bejelentésére, megszűnésére, illetve módosítására irányultak (nyitvatartás változtatása, székhely, cégadatok változása és tevékenység nyilvántartásból törlése). </w:t>
      </w:r>
    </w:p>
    <w:p w14:paraId="2904FB12" w14:textId="77777777" w:rsidR="00960F4D" w:rsidRPr="009D0A98" w:rsidRDefault="00960F4D" w:rsidP="00960F4D">
      <w:pPr>
        <w:pStyle w:val="Nincstrkz"/>
        <w:jc w:val="both"/>
        <w:rPr>
          <w:rFonts w:ascii="Times New Roman" w:hAnsi="Times New Roman"/>
          <w:sz w:val="24"/>
          <w:szCs w:val="24"/>
          <w:highlight w:val="yellow"/>
        </w:rPr>
      </w:pPr>
    </w:p>
    <w:p w14:paraId="3F20A93F" w14:textId="77777777" w:rsidR="00960F4D" w:rsidRPr="009D0A98" w:rsidRDefault="00960F4D" w:rsidP="00960F4D">
      <w:pPr>
        <w:pStyle w:val="Listaszerbekezds"/>
        <w:numPr>
          <w:ilvl w:val="0"/>
          <w:numId w:val="10"/>
        </w:numPr>
        <w:spacing w:after="0" w:line="240" w:lineRule="auto"/>
        <w:ind w:left="360"/>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Kereskedelmi igazgatás, turisztika</w:t>
      </w:r>
    </w:p>
    <w:p w14:paraId="6309A935" w14:textId="77777777" w:rsidR="00960F4D" w:rsidRPr="009D0A98" w:rsidRDefault="00960F4D" w:rsidP="00960F4D">
      <w:pPr>
        <w:pStyle w:val="Nincstrkz"/>
        <w:jc w:val="both"/>
        <w:rPr>
          <w:rFonts w:ascii="Times New Roman" w:hAnsi="Times New Roman"/>
          <w:iCs/>
          <w:sz w:val="24"/>
          <w:szCs w:val="24"/>
          <w:highlight w:val="yellow"/>
        </w:rPr>
      </w:pPr>
    </w:p>
    <w:p w14:paraId="04AD2F7F" w14:textId="77777777" w:rsidR="00960F4D" w:rsidRPr="009D0A98" w:rsidRDefault="00960F4D" w:rsidP="00960F4D">
      <w:pPr>
        <w:pStyle w:val="Nincstrkz"/>
        <w:jc w:val="both"/>
        <w:rPr>
          <w:rFonts w:ascii="Times New Roman" w:hAnsi="Times New Roman"/>
          <w:i/>
          <w:sz w:val="24"/>
          <w:szCs w:val="24"/>
          <w:u w:val="single"/>
        </w:rPr>
      </w:pPr>
      <w:r w:rsidRPr="009D0A98">
        <w:rPr>
          <w:rFonts w:ascii="Times New Roman" w:hAnsi="Times New Roman"/>
          <w:i/>
          <w:sz w:val="24"/>
          <w:szCs w:val="24"/>
          <w:u w:val="single"/>
        </w:rPr>
        <w:t>Kereskedelmi igazgatási ügyek: (140 db főszámos ügyirat)</w:t>
      </w:r>
    </w:p>
    <w:p w14:paraId="0303DB6E" w14:textId="77777777" w:rsidR="00960F4D" w:rsidRPr="009D0A98" w:rsidRDefault="00960F4D" w:rsidP="00960F4D">
      <w:pPr>
        <w:pStyle w:val="Nincstrkz"/>
        <w:jc w:val="both"/>
        <w:rPr>
          <w:rFonts w:ascii="Times New Roman" w:hAnsi="Times New Roman"/>
          <w:bCs/>
          <w:iCs/>
          <w:sz w:val="24"/>
          <w:szCs w:val="24"/>
          <w:u w:val="single"/>
        </w:rPr>
      </w:pPr>
      <w:r w:rsidRPr="009D0A98">
        <w:rPr>
          <w:rFonts w:ascii="Times New Roman" w:hAnsi="Times New Roman"/>
          <w:bCs/>
          <w:iCs/>
          <w:sz w:val="24"/>
          <w:szCs w:val="24"/>
          <w:u w:val="single"/>
        </w:rPr>
        <w:t>Bejelentés-köteles kereskedelmi tevékenység:</w:t>
      </w:r>
      <w:r w:rsidRPr="009D0A98">
        <w:rPr>
          <w:rFonts w:ascii="Times New Roman" w:hAnsi="Times New Roman"/>
          <w:bCs/>
          <w:iCs/>
          <w:sz w:val="24"/>
          <w:szCs w:val="24"/>
        </w:rPr>
        <w:t xml:space="preserve"> 123 db</w:t>
      </w:r>
    </w:p>
    <w:p w14:paraId="4605B898" w14:textId="77777777" w:rsidR="00960F4D" w:rsidRPr="009D0A98" w:rsidRDefault="00960F4D" w:rsidP="00960F4D">
      <w:pPr>
        <w:pStyle w:val="Nincstrkz"/>
        <w:jc w:val="both"/>
        <w:rPr>
          <w:rFonts w:ascii="Times New Roman" w:hAnsi="Times New Roman"/>
          <w:bCs/>
          <w:iCs/>
          <w:sz w:val="24"/>
          <w:szCs w:val="24"/>
          <w:u w:val="single"/>
        </w:rPr>
      </w:pPr>
      <w:r w:rsidRPr="009D0A98">
        <w:rPr>
          <w:rFonts w:ascii="Times New Roman" w:hAnsi="Times New Roman"/>
          <w:bCs/>
          <w:iCs/>
          <w:sz w:val="24"/>
          <w:szCs w:val="24"/>
          <w:u w:val="single"/>
        </w:rPr>
        <w:t>Működési engedély:</w:t>
      </w:r>
      <w:r w:rsidRPr="009D0A98">
        <w:rPr>
          <w:rFonts w:ascii="Times New Roman" w:hAnsi="Times New Roman"/>
          <w:bCs/>
          <w:iCs/>
          <w:sz w:val="24"/>
          <w:szCs w:val="24"/>
        </w:rPr>
        <w:t xml:space="preserve"> 13 db</w:t>
      </w:r>
    </w:p>
    <w:p w14:paraId="64876A72" w14:textId="77777777" w:rsidR="00960F4D" w:rsidRPr="009D0A98" w:rsidRDefault="00960F4D" w:rsidP="00960F4D">
      <w:pPr>
        <w:pStyle w:val="Nincstrkz"/>
        <w:jc w:val="both"/>
        <w:rPr>
          <w:rFonts w:ascii="Times New Roman" w:hAnsi="Times New Roman"/>
          <w:bCs/>
          <w:iCs/>
          <w:sz w:val="24"/>
          <w:szCs w:val="24"/>
          <w:u w:val="single"/>
        </w:rPr>
      </w:pPr>
      <w:r w:rsidRPr="009D0A98">
        <w:rPr>
          <w:rFonts w:ascii="Times New Roman" w:hAnsi="Times New Roman"/>
          <w:bCs/>
          <w:iCs/>
          <w:sz w:val="24"/>
          <w:szCs w:val="24"/>
          <w:u w:val="single"/>
        </w:rPr>
        <w:t>Szálláshelyekkel kapcsolatos ügyek:</w:t>
      </w:r>
      <w:r w:rsidRPr="009D0A98">
        <w:rPr>
          <w:rFonts w:ascii="Times New Roman" w:hAnsi="Times New Roman"/>
          <w:bCs/>
          <w:iCs/>
          <w:sz w:val="24"/>
          <w:szCs w:val="24"/>
        </w:rPr>
        <w:t xml:space="preserve"> 4 db</w:t>
      </w:r>
    </w:p>
    <w:p w14:paraId="3A0B9658" w14:textId="77777777" w:rsidR="00960F4D" w:rsidRPr="009D0A98" w:rsidRDefault="00960F4D" w:rsidP="00960F4D">
      <w:pPr>
        <w:pStyle w:val="Nincstrkz"/>
        <w:jc w:val="both"/>
        <w:rPr>
          <w:rFonts w:ascii="Times New Roman" w:hAnsi="Times New Roman"/>
          <w:i/>
          <w:sz w:val="24"/>
          <w:szCs w:val="24"/>
        </w:rPr>
      </w:pPr>
    </w:p>
    <w:p w14:paraId="69937C44"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A 2021-es évben az ügyfelek által benyújtott kérelmek jellemzően a bejelentés-köteles tevékenység bejelentésére, illetve módosítására irányultak (nyitvatartás változtatása, székhely, cégadatok változása, forgalmazott termékkörök változása).</w:t>
      </w:r>
    </w:p>
    <w:p w14:paraId="5A1335C9"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Hivatalunk bejelentés-köteles kereskedelmi tevékenységből 38 kereskedőt vett nyilvántartásba (állított ki igazolást), 10 kereskedőt pedig az ügyfél kérelmére töröltünk. Működési engedélyből 13 darab került kiállításra.</w:t>
      </w:r>
    </w:p>
    <w:p w14:paraId="2E034E3E"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Emellett elenyésző számban rendezvényeket, családi eseményeket (esküvő, születésnap, ballagás, különböző találkozók) jelentettek be a lakosok, illetve a kereskedők.</w:t>
      </w:r>
    </w:p>
    <w:p w14:paraId="4FDD5B6B"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 xml:space="preserve">A 2021-es évben a </w:t>
      </w:r>
      <w:r w:rsidRPr="009D0A98">
        <w:rPr>
          <w:rFonts w:ascii="Times New Roman" w:hAnsi="Times New Roman"/>
          <w:i/>
          <w:iCs/>
          <w:sz w:val="24"/>
          <w:szCs w:val="24"/>
        </w:rPr>
        <w:t>kereskedelmi tevékenységek végzésének feltételeiről szóló 210/2009. (IX.29.) Korm. rendelet</w:t>
      </w:r>
      <w:r w:rsidRPr="009D0A98">
        <w:rPr>
          <w:rFonts w:ascii="Times New Roman" w:hAnsi="Times New Roman"/>
          <w:sz w:val="24"/>
          <w:szCs w:val="24"/>
        </w:rPr>
        <w:t xml:space="preserve"> értelmében a bejelentett vendéglátó egységekről készített adatszolgáltatást Hivatalunk elvégezte: 48 db vendéglátóegység tett eleget a bejelentési kötelezettségnek, melyet továbbítottunk az illetékes hatóságnak (Magyar Turisztikai Ügynökség).</w:t>
      </w:r>
    </w:p>
    <w:p w14:paraId="7A08E8DE"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A 2021-es évben a koronavírus járvány és a veszélyhelyzet miatti boltzár következtében jelentősen megnőtt a csomagküldő kereskedelmi tevékenység bejelentések száma.</w:t>
      </w:r>
    </w:p>
    <w:p w14:paraId="42DA740D"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 xml:space="preserve">A beérkezett ügyiratok között találhatóak a működési engedély ügyekben állásfoglalás céljából megkeresett szakhatóságok által kiadott külön engedélyek, valamint más önkormányzatoktól </w:t>
      </w:r>
      <w:r w:rsidRPr="009D0A98">
        <w:rPr>
          <w:rFonts w:ascii="Times New Roman" w:hAnsi="Times New Roman"/>
          <w:sz w:val="24"/>
          <w:szCs w:val="24"/>
        </w:rPr>
        <w:lastRenderedPageBreak/>
        <w:t xml:space="preserve">érkezett tájékoztatások, </w:t>
      </w:r>
      <w:r w:rsidRPr="009D0A98">
        <w:rPr>
          <w:rFonts w:ascii="Times New Roman" w:hAnsi="Times New Roman"/>
          <w:bCs/>
          <w:sz w:val="24"/>
          <w:szCs w:val="24"/>
        </w:rPr>
        <w:t>a</w:t>
      </w:r>
      <w:r w:rsidRPr="009D0A98">
        <w:rPr>
          <w:rFonts w:ascii="Times New Roman" w:hAnsi="Times New Roman"/>
          <w:sz w:val="24"/>
          <w:szCs w:val="24"/>
        </w:rPr>
        <w:t xml:space="preserve"> mozgóbolti, valamint üzleten kívüli kereskedelmet végző kereskedőkről is.</w:t>
      </w:r>
    </w:p>
    <w:p w14:paraId="51A2E3AC" w14:textId="77777777" w:rsidR="00960F4D" w:rsidRPr="009D0A98" w:rsidRDefault="00960F4D" w:rsidP="00960F4D">
      <w:pPr>
        <w:pStyle w:val="Nincstrkz"/>
        <w:jc w:val="both"/>
        <w:rPr>
          <w:rFonts w:ascii="Times New Roman" w:hAnsi="Times New Roman"/>
          <w:sz w:val="24"/>
          <w:szCs w:val="24"/>
        </w:rPr>
      </w:pPr>
    </w:p>
    <w:p w14:paraId="71052C3A"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Rendszeresen teljesítünk megkereséseket, illetve belföldi jogsegélyeket a Nemzeti Adó- és Vámhivatal és az Artisjus, valamint a Pest Megyei Rendőr- Főkapitányság részére. Továbbá az ügyfelek napi szintű tájékoztatása szóban és írásban szintén a feladataink közé tartozik.</w:t>
      </w:r>
    </w:p>
    <w:p w14:paraId="6E7E98BD" w14:textId="77777777" w:rsidR="00960F4D" w:rsidRPr="009D0A98" w:rsidRDefault="00960F4D" w:rsidP="00960F4D">
      <w:pPr>
        <w:pStyle w:val="Nincstrkz"/>
        <w:jc w:val="both"/>
        <w:rPr>
          <w:rFonts w:ascii="Times New Roman" w:hAnsi="Times New Roman"/>
          <w:sz w:val="24"/>
          <w:szCs w:val="24"/>
        </w:rPr>
      </w:pPr>
    </w:p>
    <w:p w14:paraId="09B68B9E" w14:textId="77777777" w:rsidR="00960F4D" w:rsidRPr="009D0A98" w:rsidRDefault="00960F4D" w:rsidP="00960F4D">
      <w:pPr>
        <w:pStyle w:val="Nincstrkz"/>
        <w:jc w:val="both"/>
        <w:rPr>
          <w:rFonts w:ascii="Times New Roman" w:hAnsi="Times New Roman"/>
          <w:sz w:val="24"/>
          <w:szCs w:val="24"/>
        </w:rPr>
      </w:pPr>
      <w:r w:rsidRPr="009D0A98">
        <w:rPr>
          <w:rFonts w:ascii="Times New Roman" w:hAnsi="Times New Roman"/>
          <w:sz w:val="24"/>
          <w:szCs w:val="24"/>
        </w:rPr>
        <w:t>Az üzletek, szálláshelyek rendszeres ellenőrzése a járványhelyzetre való tekintettel 2021. évben elmaradt. Szálláshelyek tekintetében Hivatalunkhoz 2 darab kérelem érkezett, ebből 1 kérelmet később az ügyfél visszavont, 1 szálláshelyet pedig nyilvántartásba vettünk.</w:t>
      </w:r>
    </w:p>
    <w:p w14:paraId="3B16D0BD" w14:textId="77777777" w:rsidR="00960F4D" w:rsidRPr="009D0A98" w:rsidRDefault="00960F4D" w:rsidP="00960F4D">
      <w:pPr>
        <w:jc w:val="both"/>
        <w:rPr>
          <w:rFonts w:ascii="Times New Roman" w:hAnsi="Times New Roman" w:cs="Times New Roman"/>
          <w:sz w:val="24"/>
          <w:szCs w:val="24"/>
        </w:rPr>
      </w:pPr>
    </w:p>
    <w:p w14:paraId="7552C02B" w14:textId="77777777" w:rsidR="00960F4D" w:rsidRPr="009D0A98" w:rsidRDefault="00960F4D" w:rsidP="00960F4D">
      <w:pPr>
        <w:pStyle w:val="Listaszerbekezds"/>
        <w:numPr>
          <w:ilvl w:val="0"/>
          <w:numId w:val="10"/>
        </w:numPr>
        <w:spacing w:after="0" w:line="240" w:lineRule="auto"/>
        <w:ind w:left="360"/>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Földművelésügyi, állat- és növény-egészségügyi igazgatás</w:t>
      </w:r>
    </w:p>
    <w:p w14:paraId="02A325D7" w14:textId="77777777" w:rsidR="00960F4D" w:rsidRPr="009D0A98" w:rsidRDefault="00960F4D" w:rsidP="00960F4D">
      <w:pPr>
        <w:pStyle w:val="Szvegtrzs"/>
        <w:spacing w:after="0" w:line="240" w:lineRule="auto"/>
        <w:rPr>
          <w:rFonts w:ascii="Times New Roman" w:hAnsi="Times New Roman" w:cs="Times New Roman"/>
          <w:color w:val="auto"/>
          <w:sz w:val="24"/>
          <w:highlight w:val="yellow"/>
          <w:u w:val="single"/>
        </w:rPr>
      </w:pPr>
    </w:p>
    <w:p w14:paraId="47EF5217" w14:textId="77777777" w:rsidR="00960F4D" w:rsidRPr="009D0A98" w:rsidRDefault="00960F4D" w:rsidP="00960F4D">
      <w:pPr>
        <w:pStyle w:val="Szvegtrzs"/>
        <w:spacing w:after="0" w:line="240" w:lineRule="auto"/>
        <w:rPr>
          <w:rFonts w:ascii="Times New Roman" w:hAnsi="Times New Roman" w:cs="Times New Roman"/>
          <w:color w:val="auto"/>
          <w:sz w:val="24"/>
          <w:u w:val="single"/>
        </w:rPr>
      </w:pPr>
      <w:r w:rsidRPr="009D0A98">
        <w:rPr>
          <w:rFonts w:ascii="Times New Roman" w:hAnsi="Times New Roman" w:cs="Times New Roman"/>
          <w:color w:val="auto"/>
          <w:sz w:val="24"/>
          <w:u w:val="single"/>
        </w:rPr>
        <w:t>Termőföld-hirdetményi kifüggesztési ügyek:</w:t>
      </w:r>
    </w:p>
    <w:p w14:paraId="432D23E9" w14:textId="77777777" w:rsidR="00960F4D" w:rsidRPr="009D0A98" w:rsidRDefault="00960F4D" w:rsidP="00960F4D">
      <w:pPr>
        <w:pStyle w:val="Szvegtrzs"/>
        <w:spacing w:after="0" w:line="240" w:lineRule="auto"/>
        <w:rPr>
          <w:rFonts w:ascii="Times New Roman" w:hAnsi="Times New Roman" w:cs="Times New Roman"/>
          <w:color w:val="auto"/>
          <w:sz w:val="24"/>
        </w:rPr>
      </w:pPr>
      <w:r w:rsidRPr="009D0A98">
        <w:rPr>
          <w:rFonts w:ascii="Times New Roman" w:hAnsi="Times New Roman" w:cs="Times New Roman"/>
          <w:color w:val="auto"/>
          <w:sz w:val="24"/>
        </w:rPr>
        <w:t>Termőföld adásvételi szerződésekkel kapcsolatosan, az elővásárlási és elő-haszonbérleti jog gyakorlása érdekében, az adás-vételi és a haszonbérleti szerződés hirdetményi úton történő közlése 187 esetben történt meg. Ennek keretében a szerződéseket (anonimizálás és záradékolás után) kifüggesztettük az ügyfélszolgálat hirdetőtábláján, továbbá hirdetményi űrlap kitöltésével illetékes ügyintézőnk feltöltötte a „Magyarország.hu” kormányportálra is.</w:t>
      </w:r>
    </w:p>
    <w:p w14:paraId="35C76D2C" w14:textId="77777777" w:rsidR="00960F4D" w:rsidRPr="009D0A98" w:rsidRDefault="00960F4D" w:rsidP="00960F4D">
      <w:pPr>
        <w:spacing w:after="0" w:line="240" w:lineRule="auto"/>
        <w:jc w:val="both"/>
        <w:rPr>
          <w:rFonts w:ascii="Times New Roman" w:hAnsi="Times New Roman" w:cs="Times New Roman"/>
          <w:bCs/>
          <w:sz w:val="24"/>
          <w:szCs w:val="24"/>
          <w:highlight w:val="yellow"/>
          <w:u w:val="single"/>
        </w:rPr>
      </w:pPr>
    </w:p>
    <w:p w14:paraId="3EB40E6C" w14:textId="77777777" w:rsidR="00960F4D" w:rsidRPr="009D0A98" w:rsidRDefault="00960F4D" w:rsidP="00960F4D">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u w:val="single"/>
        </w:rPr>
        <w:t>Erdőgazdálkodás</w:t>
      </w:r>
      <w:r w:rsidRPr="009D0A98">
        <w:rPr>
          <w:rFonts w:ascii="Times New Roman" w:hAnsi="Times New Roman" w:cs="Times New Roman"/>
          <w:sz w:val="24"/>
          <w:szCs w:val="24"/>
        </w:rPr>
        <w:t xml:space="preserve"> területén </w:t>
      </w:r>
      <w:r w:rsidRPr="009D0A98">
        <w:rPr>
          <w:rFonts w:ascii="Times New Roman" w:hAnsi="Times New Roman" w:cs="Times New Roman"/>
          <w:sz w:val="24"/>
          <w:szCs w:val="24"/>
          <w:u w:val="single"/>
        </w:rPr>
        <w:t>(2 db ügyirat – 79 alszám)</w:t>
      </w:r>
      <w:r w:rsidRPr="009D0A98">
        <w:rPr>
          <w:rFonts w:ascii="Times New Roman" w:hAnsi="Times New Roman" w:cs="Times New Roman"/>
          <w:sz w:val="24"/>
          <w:szCs w:val="24"/>
        </w:rPr>
        <w:t xml:space="preserve"> a Fót Város Önkormányzatának tulajdonában lévő erdőterületek alap- és egyéb szakirányítási feladatainak ellátását az Önkormányzat által megbízott cég, </w:t>
      </w:r>
      <w:r w:rsidRPr="009D0A98">
        <w:rPr>
          <w:rFonts w:ascii="Times New Roman" w:hAnsi="Times New Roman" w:cs="Times New Roman"/>
          <w:bCs/>
          <w:sz w:val="24"/>
          <w:szCs w:val="24"/>
        </w:rPr>
        <w:t>az ER-TERV Szolgáltató és Kereskedelmi Bt. végzi, amellyel folyamatos volt a kapcsolattartás.</w:t>
      </w:r>
    </w:p>
    <w:p w14:paraId="1C9A0C1E" w14:textId="77777777" w:rsidR="00960F4D" w:rsidRPr="009D0A98" w:rsidRDefault="00960F4D" w:rsidP="00960F4D">
      <w:pPr>
        <w:pStyle w:val="Nincstrkz"/>
        <w:jc w:val="both"/>
        <w:rPr>
          <w:rFonts w:ascii="Times New Roman" w:hAnsi="Times New Roman"/>
          <w:sz w:val="24"/>
          <w:szCs w:val="24"/>
          <w:highlight w:val="yellow"/>
        </w:rPr>
      </w:pPr>
    </w:p>
    <w:p w14:paraId="5CCFAE4B" w14:textId="1ABD96D8"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u w:val="single"/>
        </w:rPr>
        <w:t>Állattartással, állatvédelemmel</w:t>
      </w:r>
      <w:r w:rsidRPr="009D0A98">
        <w:rPr>
          <w:rFonts w:ascii="Times New Roman" w:hAnsi="Times New Roman" w:cs="Times New Roman"/>
          <w:sz w:val="24"/>
          <w:szCs w:val="24"/>
        </w:rPr>
        <w:t xml:space="preserve"> kapcsolatos ügyek </w:t>
      </w:r>
      <w:r w:rsidRPr="009D0A98">
        <w:rPr>
          <w:rFonts w:ascii="Times New Roman" w:hAnsi="Times New Roman" w:cs="Times New Roman"/>
          <w:sz w:val="24"/>
          <w:szCs w:val="24"/>
          <w:u w:val="single"/>
        </w:rPr>
        <w:t>(25 db ügyirat)</w:t>
      </w:r>
      <w:r w:rsidRPr="009D0A98">
        <w:rPr>
          <w:rFonts w:ascii="Times New Roman" w:hAnsi="Times New Roman" w:cs="Times New Roman"/>
          <w:sz w:val="24"/>
          <w:szCs w:val="24"/>
        </w:rPr>
        <w:t xml:space="preserve"> közül legfőképpen az </w:t>
      </w:r>
      <w:r w:rsidRPr="009D0A98">
        <w:rPr>
          <w:rFonts w:ascii="Times New Roman" w:hAnsi="Times New Roman" w:cs="Times New Roman"/>
          <w:i/>
          <w:sz w:val="24"/>
          <w:szCs w:val="24"/>
        </w:rPr>
        <w:t>ebtartásból, macskák elszaporodásából, és haszonállat tartásból</w:t>
      </w:r>
      <w:r w:rsidRPr="009D0A98">
        <w:rPr>
          <w:rFonts w:ascii="Times New Roman" w:hAnsi="Times New Roman" w:cs="Times New Roman"/>
          <w:sz w:val="24"/>
          <w:szCs w:val="24"/>
        </w:rPr>
        <w:t xml:space="preserve"> eredő problémák kerültek vizsgálat alá, lakossági bejelentések, valamint rendőrségi áttételek alapján. Az ebtartás tárgykörében a kutyák tartásának, közterületen történő sétáltatásának, valamint (ingatlanról, felügyelet nélkül) kóborolni hagyásának problémáiból eredő bejelentések vizsgálata jelent feladatot. Egyéb állattartási probléma a haszonállatok tartásával kapcsolatos bűz, tartási körülmények, és hanghatások jelentették.</w:t>
      </w:r>
      <w:r w:rsidRPr="009D0A98">
        <w:rPr>
          <w:rFonts w:ascii="Times New Roman" w:hAnsi="Times New Roman" w:cs="Times New Roman"/>
        </w:rPr>
        <w:t xml:space="preserve"> Az iktatott ügyiratokon kívül jellemzőek voltak a 2021. évben a telefonos érdeklődések a helyi állatvédelmi szabályokról. Az iktatott ügyeknél sok esetben megállapítható volt a rossz szomszédi viszony, vagy az állatvédelmi szabályok nem ismeretéből fakadó bejelentések (pl.: egy ingatlanon tartott állatok száma nem szabályozható). A bejelentéseket minden esetben hatósági helyszíni szemle követte, ahol sok esetben már a helyszínen vagy rövid határidőn belül megoldás született a bejelentéssel kapcsolatban. </w:t>
      </w:r>
    </w:p>
    <w:p w14:paraId="265E5375" w14:textId="77777777" w:rsidR="00960F4D" w:rsidRPr="009D0A98" w:rsidRDefault="00960F4D" w:rsidP="00960F4D">
      <w:pPr>
        <w:spacing w:after="0" w:line="240" w:lineRule="auto"/>
        <w:jc w:val="both"/>
        <w:rPr>
          <w:rFonts w:ascii="Times New Roman" w:eastAsia="Times New Roman" w:hAnsi="Times New Roman" w:cs="Times New Roman"/>
          <w:sz w:val="24"/>
          <w:szCs w:val="24"/>
        </w:rPr>
      </w:pPr>
      <w:r w:rsidRPr="009D0A98">
        <w:rPr>
          <w:rFonts w:ascii="Times New Roman" w:hAnsi="Times New Roman" w:cs="Times New Roman"/>
          <w:sz w:val="24"/>
          <w:szCs w:val="24"/>
        </w:rPr>
        <w:t>A felelős állattartással kapcsolatban 2021. februárjában újságcikket is megjelentettünk.</w:t>
      </w:r>
    </w:p>
    <w:p w14:paraId="0BB46BAD" w14:textId="77777777" w:rsidR="00960F4D" w:rsidRPr="009D0A98" w:rsidRDefault="00960F4D" w:rsidP="00960F4D">
      <w:pPr>
        <w:spacing w:after="0" w:line="240" w:lineRule="auto"/>
        <w:jc w:val="both"/>
        <w:rPr>
          <w:rFonts w:ascii="Times New Roman" w:hAnsi="Times New Roman" w:cs="Times New Roman"/>
          <w:sz w:val="24"/>
          <w:szCs w:val="24"/>
        </w:rPr>
      </w:pPr>
    </w:p>
    <w:p w14:paraId="239379DB"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u w:val="single"/>
        </w:rPr>
        <w:t xml:space="preserve">Méhészek és méhvándorlás nyilvántartásával </w:t>
      </w:r>
      <w:r w:rsidRPr="009D0A98">
        <w:rPr>
          <w:rFonts w:ascii="Times New Roman" w:hAnsi="Times New Roman" w:cs="Times New Roman"/>
          <w:bCs/>
          <w:sz w:val="24"/>
          <w:szCs w:val="24"/>
          <w:u w:val="single"/>
        </w:rPr>
        <w:t>(1 db főszámos aktában 40 alszám</w:t>
      </w:r>
      <w:r w:rsidRPr="009D0A98">
        <w:rPr>
          <w:rFonts w:ascii="Times New Roman" w:hAnsi="Times New Roman" w:cs="Times New Roman"/>
          <w:bCs/>
          <w:sz w:val="24"/>
          <w:szCs w:val="24"/>
        </w:rPr>
        <w:t xml:space="preserve">) </w:t>
      </w:r>
      <w:r w:rsidRPr="009D0A98">
        <w:rPr>
          <w:rFonts w:ascii="Times New Roman" w:hAnsi="Times New Roman" w:cs="Times New Roman"/>
          <w:sz w:val="24"/>
          <w:szCs w:val="24"/>
        </w:rPr>
        <w:t xml:space="preserve">összefüggésben 11 méhészt vettünk nyilvántartásba. A nyilvántartásba vételről – bejelentésük alapján – </w:t>
      </w:r>
      <w:r w:rsidRPr="009D0A98">
        <w:rPr>
          <w:rFonts w:ascii="Times New Roman" w:hAnsi="Times New Roman" w:cs="Times New Roman"/>
          <w:i/>
          <w:sz w:val="24"/>
          <w:szCs w:val="24"/>
        </w:rPr>
        <w:t xml:space="preserve">igazolást </w:t>
      </w:r>
      <w:r w:rsidRPr="009D0A98">
        <w:rPr>
          <w:rFonts w:ascii="Times New Roman" w:hAnsi="Times New Roman" w:cs="Times New Roman"/>
          <w:sz w:val="24"/>
          <w:szCs w:val="24"/>
        </w:rPr>
        <w:t>adtunk ki. A méhegészségügyi felelőssel folyamatos a kapcsolattartás a zárlatok és a szúnyoggyérítési feladatok tekintetében. A méhészeket a szúnyoggyérítések időpontjáról telefonon és e-mailben is tájékoztattuk a gyérítést megelőző héten.</w:t>
      </w:r>
    </w:p>
    <w:p w14:paraId="6BB68E43" w14:textId="77777777" w:rsidR="00960F4D" w:rsidRPr="009D0A98" w:rsidRDefault="00960F4D" w:rsidP="00960F4D">
      <w:pPr>
        <w:pStyle w:val="Nincstrkz"/>
        <w:jc w:val="both"/>
        <w:rPr>
          <w:rFonts w:ascii="Times New Roman" w:hAnsi="Times New Roman"/>
          <w:sz w:val="24"/>
          <w:szCs w:val="24"/>
        </w:rPr>
      </w:pPr>
    </w:p>
    <w:p w14:paraId="557C9A06" w14:textId="77777777" w:rsidR="00960F4D" w:rsidRPr="009D0A98" w:rsidRDefault="00960F4D" w:rsidP="00960F4D">
      <w:pPr>
        <w:pStyle w:val="lfej"/>
        <w:tabs>
          <w:tab w:val="left" w:pos="708"/>
        </w:tabs>
        <w:jc w:val="both"/>
        <w:rPr>
          <w:rFonts w:ascii="Times New Roman" w:hAnsi="Times New Roman"/>
          <w:bCs/>
          <w:sz w:val="24"/>
          <w:szCs w:val="24"/>
          <w:u w:val="single"/>
        </w:rPr>
      </w:pPr>
      <w:r w:rsidRPr="009D0A98">
        <w:rPr>
          <w:rFonts w:ascii="Times New Roman" w:hAnsi="Times New Roman"/>
          <w:bCs/>
          <w:sz w:val="24"/>
          <w:szCs w:val="24"/>
          <w:u w:val="single"/>
        </w:rPr>
        <w:t>Szúnyoggyérítési</w:t>
      </w:r>
      <w:r w:rsidRPr="009D0A98">
        <w:rPr>
          <w:rFonts w:ascii="Times New Roman" w:hAnsi="Times New Roman"/>
          <w:bCs/>
          <w:sz w:val="24"/>
          <w:szCs w:val="24"/>
        </w:rPr>
        <w:t xml:space="preserve"> feladatok ellátása </w:t>
      </w:r>
      <w:r w:rsidRPr="009D0A98">
        <w:rPr>
          <w:rFonts w:ascii="Times New Roman" w:hAnsi="Times New Roman"/>
          <w:bCs/>
          <w:sz w:val="24"/>
          <w:szCs w:val="24"/>
          <w:u w:val="single"/>
        </w:rPr>
        <w:t>(1 főszám, 17 alszám)</w:t>
      </w:r>
    </w:p>
    <w:p w14:paraId="282DB16C" w14:textId="77777777" w:rsidR="00960F4D" w:rsidRPr="009D0A98" w:rsidRDefault="00960F4D" w:rsidP="00960F4D">
      <w:pPr>
        <w:pStyle w:val="lfej"/>
        <w:tabs>
          <w:tab w:val="left" w:pos="708"/>
        </w:tabs>
        <w:jc w:val="both"/>
        <w:rPr>
          <w:rFonts w:ascii="Times New Roman" w:hAnsi="Times New Roman"/>
          <w:bCs/>
          <w:sz w:val="24"/>
          <w:szCs w:val="24"/>
        </w:rPr>
      </w:pPr>
      <w:r w:rsidRPr="009D0A98">
        <w:rPr>
          <w:rFonts w:ascii="Times New Roman" w:hAnsi="Times New Roman"/>
          <w:bCs/>
          <w:sz w:val="24"/>
          <w:szCs w:val="24"/>
        </w:rPr>
        <w:t xml:space="preserve">A szúnyoggyérítési feladatokat a Corax-Bioner Biotechnológiai Zrt., a hozzá kapcsolódó szakértői tevékenységet a Pannónia Központ Szakértői és Tanácsadói Kft. látja el. A megbízott vállalkozóval és szakértővel rendszeresen tartottuk a kapcsolatot a méhészek értesítése és a gyérítések tekintetében, a lakosság folyamatos tájékoztatását is biztosítottuk a honlapon és a </w:t>
      </w:r>
      <w:r w:rsidRPr="009D0A98">
        <w:rPr>
          <w:rFonts w:ascii="Times New Roman" w:hAnsi="Times New Roman"/>
          <w:bCs/>
          <w:sz w:val="24"/>
          <w:szCs w:val="24"/>
        </w:rPr>
        <w:lastRenderedPageBreak/>
        <w:t>Város facebook oldalán keresztül. Az Emberi Erőforrások Minisztérium Kórházhigiénés és Járványügyi Felügyeleti Főosztályának otthoni szúnyoggyérítéssel kapcsolatos felhívását közzétettük a városi hirdetőtáblákon, az ügyfélszolgálati helységben, valamint a Város facebook oldalán.</w:t>
      </w:r>
    </w:p>
    <w:p w14:paraId="7BFC3C85" w14:textId="77777777" w:rsidR="00960F4D" w:rsidRPr="009D0A98" w:rsidRDefault="00960F4D" w:rsidP="00960F4D">
      <w:pPr>
        <w:pStyle w:val="Nincstrkz"/>
        <w:jc w:val="both"/>
        <w:rPr>
          <w:rFonts w:ascii="Times New Roman" w:hAnsi="Times New Roman"/>
          <w:sz w:val="24"/>
          <w:szCs w:val="24"/>
        </w:rPr>
      </w:pPr>
    </w:p>
    <w:p w14:paraId="16AAB4AD" w14:textId="77777777" w:rsidR="00960F4D" w:rsidRPr="009D0A98" w:rsidRDefault="00960F4D" w:rsidP="00960F4D">
      <w:pPr>
        <w:spacing w:after="0" w:line="240" w:lineRule="auto"/>
        <w:jc w:val="both"/>
        <w:rPr>
          <w:rFonts w:ascii="Times New Roman" w:hAnsi="Times New Roman" w:cs="Times New Roman"/>
          <w:bCs/>
          <w:sz w:val="24"/>
          <w:szCs w:val="24"/>
          <w:u w:val="single"/>
        </w:rPr>
      </w:pPr>
      <w:r w:rsidRPr="009D0A98">
        <w:rPr>
          <w:rFonts w:ascii="Times New Roman" w:hAnsi="Times New Roman" w:cs="Times New Roman"/>
          <w:bCs/>
          <w:sz w:val="24"/>
          <w:szCs w:val="24"/>
          <w:u w:val="single"/>
        </w:rPr>
        <w:t>Gyepmesteri szolgálat (1 db főszámos irat, 15 alszám)</w:t>
      </w:r>
    </w:p>
    <w:p w14:paraId="2DE21C27" w14:textId="77777777" w:rsidR="00960F4D" w:rsidRPr="009D0A98" w:rsidRDefault="00960F4D" w:rsidP="00960F4D">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A Zöld Menedék Állatvédő Alapítvány folyamatos tájékoztatása a saját hatáskörben észlelt és lakosság által bejelentett elhullott állatok esetében (az elszállíttatás érdekében) megtörtént. A lakosság részére az ezzel kapcsolatos információ-szolgáltatást telefonos és személyes megkeresés alapján biztosítottuk. A 247/2021. (XII.16.) KT-határozat alapján 2021. december 16. napján kötöttünk újból szerződést a Zöld Menedék Állatvédő Alapítvánnyal 3 éves időtartamra.</w:t>
      </w:r>
    </w:p>
    <w:p w14:paraId="565ECCB3" w14:textId="77777777" w:rsidR="00960F4D" w:rsidRPr="009D0A98" w:rsidRDefault="00960F4D" w:rsidP="00960F4D">
      <w:pPr>
        <w:spacing w:after="0" w:line="240" w:lineRule="auto"/>
        <w:jc w:val="both"/>
        <w:rPr>
          <w:rFonts w:ascii="Times New Roman" w:hAnsi="Times New Roman" w:cs="Times New Roman"/>
          <w:sz w:val="24"/>
          <w:szCs w:val="24"/>
          <w:u w:val="single"/>
        </w:rPr>
      </w:pPr>
    </w:p>
    <w:p w14:paraId="0DDFC247" w14:textId="77777777" w:rsidR="00960F4D" w:rsidRPr="009D0A98" w:rsidRDefault="00960F4D" w:rsidP="00960F4D">
      <w:pPr>
        <w:spacing w:after="0" w:line="240" w:lineRule="auto"/>
        <w:jc w:val="both"/>
        <w:rPr>
          <w:rFonts w:ascii="Times New Roman" w:hAnsi="Times New Roman" w:cs="Times New Roman"/>
          <w:sz w:val="24"/>
          <w:szCs w:val="24"/>
          <w:u w:val="single"/>
        </w:rPr>
      </w:pPr>
      <w:r w:rsidRPr="009D0A98">
        <w:rPr>
          <w:rFonts w:ascii="Times New Roman" w:hAnsi="Times New Roman" w:cs="Times New Roman"/>
          <w:sz w:val="24"/>
          <w:szCs w:val="24"/>
          <w:u w:val="single"/>
        </w:rPr>
        <w:t>Eb-nyilvántartás (1 db iktatott ügyirat)</w:t>
      </w:r>
    </w:p>
    <w:p w14:paraId="5C2CC9B3"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2021. évben 1 főszámos ügyirat (6 iktatott alszám). Az ebekkel kapcsolatos bejelentésekről, adatváltozásokról nyilvántartást vezetünk. Ilyenek például a</w:t>
      </w:r>
      <w:r w:rsidRPr="009D0A98">
        <w:rPr>
          <w:rFonts w:ascii="Times New Roman" w:hAnsi="Times New Roman" w:cs="Times New Roman"/>
        </w:rPr>
        <w:t>z ebösszeíráskor bejelentett ebeknél az eb tartója jelzi az eb elhullását vagy az eb tulajdonosának változását és annak adatait.</w:t>
      </w:r>
    </w:p>
    <w:p w14:paraId="3D42C2CD" w14:textId="77777777" w:rsidR="00960F4D" w:rsidRPr="009D0A98" w:rsidRDefault="00960F4D" w:rsidP="00960F4D">
      <w:pPr>
        <w:spacing w:after="0" w:line="240" w:lineRule="auto"/>
        <w:jc w:val="both"/>
        <w:rPr>
          <w:rFonts w:ascii="Times New Roman" w:hAnsi="Times New Roman" w:cs="Times New Roman"/>
          <w:sz w:val="24"/>
          <w:szCs w:val="24"/>
        </w:rPr>
      </w:pPr>
    </w:p>
    <w:p w14:paraId="45380618"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w:t>
      </w:r>
      <w:r w:rsidRPr="009D0A98">
        <w:rPr>
          <w:rFonts w:ascii="Times New Roman" w:hAnsi="Times New Roman" w:cs="Times New Roman"/>
          <w:sz w:val="24"/>
          <w:szCs w:val="24"/>
          <w:u w:val="single"/>
        </w:rPr>
        <w:t>közterületen lévő fák gallyazását</w:t>
      </w:r>
      <w:r w:rsidRPr="009D0A98">
        <w:rPr>
          <w:rFonts w:ascii="Times New Roman" w:hAnsi="Times New Roman" w:cs="Times New Roman"/>
          <w:sz w:val="24"/>
          <w:szCs w:val="24"/>
        </w:rPr>
        <w:t xml:space="preserve"> és szükség szerinti kivágását </w:t>
      </w:r>
      <w:r w:rsidRPr="009D0A98">
        <w:rPr>
          <w:rFonts w:ascii="Times New Roman" w:hAnsi="Times New Roman" w:cs="Times New Roman"/>
          <w:sz w:val="24"/>
          <w:szCs w:val="24"/>
          <w:u w:val="single"/>
        </w:rPr>
        <w:t>(156 db ügyben,</w:t>
      </w:r>
      <w:r w:rsidRPr="009D0A98">
        <w:rPr>
          <w:rFonts w:ascii="Times New Roman" w:hAnsi="Times New Roman" w:cs="Times New Roman"/>
          <w:sz w:val="24"/>
          <w:szCs w:val="24"/>
        </w:rPr>
        <w:t xml:space="preserve"> kb. 356 db fa esetében) a Fóti Közszolgáltató Közhasznú Nonprofit Kft. az Üzleti tervében foglaltak alapján látta el.</w:t>
      </w:r>
    </w:p>
    <w:p w14:paraId="114E9579"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Fás szárú növény ingatlanon belüli gallyazásának, kivágásának kérelmezése </w:t>
      </w:r>
      <w:r w:rsidRPr="009D0A98">
        <w:rPr>
          <w:rFonts w:ascii="Times New Roman" w:hAnsi="Times New Roman" w:cs="Times New Roman"/>
          <w:sz w:val="24"/>
          <w:szCs w:val="24"/>
          <w:u w:val="single"/>
        </w:rPr>
        <w:t>25 alkalommal</w:t>
      </w:r>
      <w:r w:rsidRPr="009D0A98">
        <w:rPr>
          <w:rFonts w:ascii="Times New Roman" w:hAnsi="Times New Roman" w:cs="Times New Roman"/>
          <w:sz w:val="24"/>
          <w:szCs w:val="24"/>
        </w:rPr>
        <w:t xml:space="preserve"> történt, míg engedély nélküli fakivágás ügyében </w:t>
      </w:r>
      <w:r w:rsidRPr="009D0A98">
        <w:rPr>
          <w:rFonts w:ascii="Times New Roman" w:hAnsi="Times New Roman" w:cs="Times New Roman"/>
          <w:sz w:val="24"/>
          <w:szCs w:val="24"/>
          <w:u w:val="single"/>
        </w:rPr>
        <w:t>4 alkalommal</w:t>
      </w:r>
      <w:r w:rsidRPr="009D0A98">
        <w:rPr>
          <w:rFonts w:ascii="Times New Roman" w:hAnsi="Times New Roman" w:cs="Times New Roman"/>
          <w:sz w:val="24"/>
          <w:szCs w:val="24"/>
        </w:rPr>
        <w:t xml:space="preserve"> jártunk el, amelynek során 145 eFt bírságot szabtunk ki.</w:t>
      </w:r>
    </w:p>
    <w:p w14:paraId="0EC8F2C4" w14:textId="77777777" w:rsidR="00960F4D" w:rsidRPr="009D0A98" w:rsidRDefault="00960F4D" w:rsidP="00960F4D">
      <w:pPr>
        <w:jc w:val="both"/>
        <w:rPr>
          <w:rFonts w:ascii="Times New Roman" w:hAnsi="Times New Roman" w:cs="Times New Roman"/>
          <w:sz w:val="24"/>
          <w:szCs w:val="24"/>
        </w:rPr>
      </w:pPr>
    </w:p>
    <w:p w14:paraId="4E15F855" w14:textId="77777777" w:rsidR="00960F4D" w:rsidRPr="009D0A98" w:rsidRDefault="00960F4D" w:rsidP="00960F4D">
      <w:pPr>
        <w:pStyle w:val="Listaszerbekezds"/>
        <w:numPr>
          <w:ilvl w:val="0"/>
          <w:numId w:val="10"/>
        </w:numPr>
        <w:spacing w:after="0" w:line="240" w:lineRule="auto"/>
        <w:ind w:left="360"/>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Honvédelmi, katasztrófavédelmi igazgatás, fegyveres biztonsági őrség</w:t>
      </w:r>
    </w:p>
    <w:p w14:paraId="3BE4B862" w14:textId="77777777" w:rsidR="00960F4D" w:rsidRPr="009D0A98" w:rsidRDefault="00960F4D" w:rsidP="00960F4D">
      <w:pPr>
        <w:spacing w:after="0" w:line="240" w:lineRule="auto"/>
        <w:jc w:val="both"/>
        <w:rPr>
          <w:rFonts w:ascii="Times New Roman" w:hAnsi="Times New Roman" w:cs="Times New Roman"/>
          <w:bCs/>
          <w:iCs/>
          <w:sz w:val="24"/>
          <w:szCs w:val="24"/>
          <w:highlight w:val="yellow"/>
        </w:rPr>
      </w:pPr>
    </w:p>
    <w:p w14:paraId="508269D5"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bCs/>
          <w:i/>
          <w:sz w:val="24"/>
          <w:szCs w:val="24"/>
          <w:u w:val="single"/>
        </w:rPr>
        <w:t>Katasztrófavédelem, polgári védelem</w:t>
      </w:r>
      <w:r w:rsidRPr="009D0A98">
        <w:rPr>
          <w:rFonts w:ascii="Times New Roman" w:hAnsi="Times New Roman" w:cs="Times New Roman"/>
          <w:bCs/>
          <w:sz w:val="24"/>
          <w:szCs w:val="24"/>
        </w:rPr>
        <w:t xml:space="preserve"> kapcsán a 2021. évben </w:t>
      </w:r>
      <w:r w:rsidRPr="009D0A98">
        <w:rPr>
          <w:rFonts w:ascii="Times New Roman" w:hAnsi="Times New Roman" w:cs="Times New Roman"/>
          <w:bCs/>
          <w:i/>
          <w:sz w:val="24"/>
          <w:szCs w:val="24"/>
          <w:u w:val="single"/>
        </w:rPr>
        <w:t>3 db ügyiratunk</w:t>
      </w:r>
      <w:r w:rsidRPr="009D0A98">
        <w:rPr>
          <w:rFonts w:ascii="Times New Roman" w:hAnsi="Times New Roman" w:cs="Times New Roman"/>
          <w:bCs/>
          <w:sz w:val="24"/>
          <w:szCs w:val="24"/>
        </w:rPr>
        <w:t xml:space="preserve"> (97 alszám) keletkezett, </w:t>
      </w:r>
      <w:r w:rsidRPr="009D0A98">
        <w:rPr>
          <w:rFonts w:ascii="Times New Roman" w:hAnsi="Times New Roman" w:cs="Times New Roman"/>
          <w:sz w:val="24"/>
          <w:szCs w:val="24"/>
        </w:rPr>
        <w:t>az alábbi feladatokat teljesítettük:</w:t>
      </w:r>
    </w:p>
    <w:p w14:paraId="3622EF3D" w14:textId="77777777" w:rsidR="00960F4D" w:rsidRPr="009D0A98" w:rsidRDefault="00960F4D" w:rsidP="00960F4D">
      <w:pPr>
        <w:numPr>
          <w:ilvl w:val="0"/>
          <w:numId w:val="2"/>
        </w:num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Fót Város Veszély-elhárítási tervét felülvizsgáltuk, amelyet a Helyi Védelmi Bizottság, valamint Vác Katasztrófavédelmi Kirendeltsége részéről is jóváhagytak.</w:t>
      </w:r>
    </w:p>
    <w:p w14:paraId="7540CF59" w14:textId="77777777" w:rsidR="00960F4D" w:rsidRPr="009D0A98" w:rsidRDefault="00960F4D" w:rsidP="00960F4D">
      <w:pPr>
        <w:numPr>
          <w:ilvl w:val="0"/>
          <w:numId w:val="2"/>
        </w:num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Pest Megyei Katasztrófavédelmi Igazgatóság Vác Katasztrófavédelmi Kirendeltsége és a Helyi Védelmi Bizottság részére az igényelt adatok aktualizálása határidőre megtörtént.</w:t>
      </w:r>
    </w:p>
    <w:p w14:paraId="525F8184" w14:textId="77777777" w:rsidR="00960F4D" w:rsidRPr="009D0A98" w:rsidRDefault="00960F4D" w:rsidP="00960F4D">
      <w:pPr>
        <w:numPr>
          <w:ilvl w:val="0"/>
          <w:numId w:val="2"/>
        </w:num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település katasztrófavédelmi besorolásának éves felülvizsgálata során a kockázatbecslés a kockázati mátrix figyelembevételével határidőre megtörtént.</w:t>
      </w:r>
    </w:p>
    <w:p w14:paraId="34F88C48" w14:textId="77777777" w:rsidR="00960F4D" w:rsidRPr="009D0A98" w:rsidRDefault="00960F4D" w:rsidP="00960F4D">
      <w:pPr>
        <w:spacing w:after="0" w:line="240" w:lineRule="auto"/>
        <w:jc w:val="both"/>
        <w:rPr>
          <w:rFonts w:ascii="Times New Roman" w:hAnsi="Times New Roman" w:cs="Times New Roman"/>
          <w:sz w:val="24"/>
          <w:szCs w:val="24"/>
          <w:highlight w:val="yellow"/>
        </w:rPr>
      </w:pPr>
    </w:p>
    <w:p w14:paraId="3E2A6C24" w14:textId="77777777" w:rsidR="00960F4D" w:rsidRPr="009D0A98" w:rsidRDefault="00960F4D" w:rsidP="00960F4D">
      <w:pPr>
        <w:spacing w:after="0" w:line="240" w:lineRule="auto"/>
        <w:jc w:val="both"/>
        <w:rPr>
          <w:rFonts w:ascii="Times New Roman" w:eastAsia="Times New Roman" w:hAnsi="Times New Roman" w:cs="Times New Roman"/>
          <w:sz w:val="24"/>
          <w:szCs w:val="24"/>
          <w:lang w:eastAsia="zh-CN"/>
        </w:rPr>
      </w:pPr>
      <w:r w:rsidRPr="009D0A98">
        <w:rPr>
          <w:rFonts w:ascii="Times New Roman" w:eastAsia="Times New Roman" w:hAnsi="Times New Roman" w:cs="Times New Roman"/>
          <w:sz w:val="24"/>
          <w:szCs w:val="24"/>
          <w:lang w:eastAsia="zh-CN"/>
        </w:rPr>
        <w:t xml:space="preserve">Az előbbiek mellett </w:t>
      </w:r>
      <w:r w:rsidRPr="009D0A98">
        <w:rPr>
          <w:rFonts w:ascii="Times New Roman" w:eastAsia="Times New Roman" w:hAnsi="Times New Roman" w:cs="Times New Roman"/>
          <w:i/>
          <w:sz w:val="24"/>
          <w:szCs w:val="24"/>
          <w:lang w:eastAsia="zh-CN"/>
        </w:rPr>
        <w:t>figyelemfelhívó lakossági tájékoztatókat jelentettünk meg</w:t>
      </w:r>
      <w:r w:rsidRPr="009D0A98">
        <w:rPr>
          <w:rFonts w:ascii="Times New Roman" w:eastAsia="Times New Roman" w:hAnsi="Times New Roman" w:cs="Times New Roman"/>
          <w:sz w:val="24"/>
          <w:szCs w:val="24"/>
          <w:lang w:eastAsia="zh-CN"/>
        </w:rPr>
        <w:t xml:space="preserve"> a Fóti Hírnökben a szabadtéri tűzesetek megelőzésével, a téli időjárásra történő felkészüléssel, a hó-eltakarítással és síkosság-mentesítéssel, valamint a hőségriadóval és veszélyhelyzeti értesítési szolgáltatással kapcsolatban.</w:t>
      </w:r>
    </w:p>
    <w:p w14:paraId="7C836D94" w14:textId="77777777" w:rsidR="00960F4D" w:rsidRPr="009D0A98" w:rsidRDefault="00960F4D" w:rsidP="00960F4D">
      <w:pPr>
        <w:spacing w:after="0" w:line="240" w:lineRule="auto"/>
        <w:jc w:val="both"/>
        <w:rPr>
          <w:rFonts w:ascii="Times New Roman" w:eastAsia="Times New Roman" w:hAnsi="Times New Roman" w:cs="Times New Roman"/>
          <w:sz w:val="24"/>
          <w:szCs w:val="24"/>
          <w:lang w:eastAsia="zh-CN"/>
        </w:rPr>
      </w:pPr>
    </w:p>
    <w:p w14:paraId="590FB210" w14:textId="77777777" w:rsidR="00960F4D" w:rsidRPr="009D0A98" w:rsidRDefault="00960F4D" w:rsidP="00960F4D">
      <w:pPr>
        <w:spacing w:after="0" w:line="240" w:lineRule="auto"/>
        <w:rPr>
          <w:rFonts w:ascii="Times New Roman" w:hAnsi="Times New Roman" w:cs="Times New Roman"/>
          <w:sz w:val="24"/>
          <w:szCs w:val="24"/>
          <w:u w:val="single"/>
        </w:rPr>
      </w:pPr>
      <w:r w:rsidRPr="009D0A98">
        <w:rPr>
          <w:rFonts w:ascii="Times New Roman" w:hAnsi="Times New Roman" w:cs="Times New Roman"/>
          <w:sz w:val="24"/>
          <w:szCs w:val="24"/>
          <w:u w:val="single"/>
        </w:rPr>
        <w:t>Közterület felügyelet (1 db főszámos aktában 12 alszám)</w:t>
      </w:r>
    </w:p>
    <w:p w14:paraId="4A2EEDD9"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2020. október 1. napjával 1 fő Közterület-felügyelő csatlakozott a Hatósági Osztályhoz. Munkaideje, a Hivatal munkaidejével megegyező. Szolgálata ellátásához a Mezőőri Szolgálat egy gépjárműve került átadásra. A Felügyelő a 3 hónapos próbaidejének lejártát követően 2021. január hónapban kezdhette el járőrszolgálatát teljesíteni. 2021. március 16. napjától plusz 1 fő Közterület-felügyelő csatlakozott a Hatósági Osztályhoz, így összesen 2 fő van jelen a közterületen.</w:t>
      </w:r>
    </w:p>
    <w:p w14:paraId="0567761A"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lastRenderedPageBreak/>
        <w:t>Munkába állásukról, valamint a betartandó helyi rendeletekről több újságcikk is készült, melyek a Város honlapján, a Város hivatalos facebook oldalán, valamint a Fóti Hírnök aktuális számaiban is megjelentettünk.</w:t>
      </w:r>
    </w:p>
    <w:p w14:paraId="6D2A75DF" w14:textId="6E2ACA32" w:rsidR="00960F4D" w:rsidRPr="009D0A98" w:rsidRDefault="00960F4D" w:rsidP="00960F4D">
      <w:pPr>
        <w:spacing w:after="0" w:line="240" w:lineRule="auto"/>
        <w:jc w:val="both"/>
        <w:rPr>
          <w:rFonts w:ascii="Times New Roman" w:hAnsi="Times New Roman" w:cs="Times New Roman"/>
          <w:strike/>
          <w:sz w:val="24"/>
          <w:szCs w:val="24"/>
        </w:rPr>
      </w:pPr>
      <w:r w:rsidRPr="009D0A98">
        <w:rPr>
          <w:rFonts w:ascii="Times New Roman" w:hAnsi="Times New Roman" w:cs="Times New Roman"/>
          <w:sz w:val="24"/>
          <w:szCs w:val="24"/>
        </w:rPr>
        <w:t xml:space="preserve">Fóton közel 5 éve nem működött Közterület-felügyelet, így egy teljesen új rendszert kellett felállítani, meghatározni. Több típusú „Értesítés/Felszólítás” készült a Felügyelők számára. Az értesítőket aláírással és Hivatali pecséttel ellátva az ingatlanok postaládájába vagy a gépjárműre helyezik el a Felügyelők, majd fényképfelvételt készítenek a szabálytalanságról. 2021. év április hónapban az elkészült irodában a számítástechnikai eszközök is beüzemelésre/telepítésre kerültek, hogy a napi munkavégzés adminisztrációját és a visszaellenőrzések eredményét önállóan tudják rögzíteni a Felügyelők. A napi munkavégzésükkor érintett helyszíneket egy Excel táblázatban rögzítik, így a visszaellenőrzések könnyen nyomon követhetőek számukra. A telefonhívások/bejelentések/érdeklődések megsokszorozódtak a Hivatalban a közterület használatával kapcsolatban. A 2020. évben összesen 12 db közterület használati engedély került kiadásra - konténer, építési anyag tárolás, árusítás tekintetében összesen 50.788,- Ft összegben </w:t>
      </w:r>
      <w:r w:rsidRPr="009D0A98">
        <w:rPr>
          <w:rFonts w:ascii="Times New Roman" w:hAnsi="Times New Roman" w:cs="Times New Roman"/>
          <w:b/>
          <w:bCs/>
          <w:sz w:val="24"/>
          <w:szCs w:val="24"/>
        </w:rPr>
        <w:t>- a Közterület-felügyelők munkájának eredményeként a kiadott engedélyek száma a 2021. évben 40 db-ra emelkedett, mely összesen 278.732,- Ft összegű bevételt jelentett az Önkormányzatnak.</w:t>
      </w:r>
    </w:p>
    <w:p w14:paraId="10F8CF38" w14:textId="77777777" w:rsidR="00960F4D" w:rsidRPr="009D0A98" w:rsidRDefault="00960F4D" w:rsidP="00960F4D">
      <w:pPr>
        <w:spacing w:after="0" w:line="240" w:lineRule="auto"/>
        <w:jc w:val="both"/>
        <w:rPr>
          <w:rFonts w:ascii="Times New Roman" w:hAnsi="Times New Roman" w:cs="Times New Roman"/>
          <w:sz w:val="24"/>
          <w:szCs w:val="24"/>
        </w:rPr>
      </w:pPr>
    </w:p>
    <w:p w14:paraId="34325DB4"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Fontos kiemelni, hogy a Felügyelők napi munkavégzésük mellett több, a Hivatal munkáját segítő tevékenységet végeznek folyamatosan:</w:t>
      </w:r>
    </w:p>
    <w:p w14:paraId="0B418B60" w14:textId="77777777" w:rsidR="00960F4D" w:rsidRPr="009D0A98" w:rsidRDefault="00960F4D" w:rsidP="00960F4D">
      <w:pPr>
        <w:pStyle w:val="Listaszerbekezds"/>
        <w:numPr>
          <w:ilvl w:val="0"/>
          <w:numId w:val="38"/>
        </w:numPr>
        <w:suppressAutoHyphens/>
        <w:autoSpaceDN w:val="0"/>
        <w:spacing w:after="0" w:line="240" w:lineRule="auto"/>
        <w:jc w:val="both"/>
        <w:textAlignment w:val="baseline"/>
        <w:rPr>
          <w:rFonts w:ascii="Times New Roman" w:hAnsi="Times New Roman" w:cs="Times New Roman"/>
          <w:sz w:val="24"/>
          <w:szCs w:val="24"/>
        </w:rPr>
      </w:pPr>
      <w:r w:rsidRPr="009D0A98">
        <w:rPr>
          <w:rFonts w:ascii="Times New Roman" w:hAnsi="Times New Roman" w:cs="Times New Roman"/>
          <w:sz w:val="24"/>
          <w:szCs w:val="24"/>
        </w:rPr>
        <w:t>Hivatali dolgozók PCR tesztjének budapesti központba való szállítása.</w:t>
      </w:r>
    </w:p>
    <w:p w14:paraId="6C8C9234" w14:textId="77777777" w:rsidR="00960F4D" w:rsidRPr="009D0A98" w:rsidRDefault="00960F4D" w:rsidP="00960F4D">
      <w:pPr>
        <w:pStyle w:val="Listaszerbekezds"/>
        <w:numPr>
          <w:ilvl w:val="0"/>
          <w:numId w:val="38"/>
        </w:numPr>
        <w:suppressAutoHyphens/>
        <w:autoSpaceDN w:val="0"/>
        <w:spacing w:after="0" w:line="240" w:lineRule="auto"/>
        <w:jc w:val="both"/>
        <w:textAlignment w:val="baseline"/>
        <w:rPr>
          <w:rFonts w:ascii="Times New Roman" w:hAnsi="Times New Roman" w:cs="Times New Roman"/>
          <w:sz w:val="24"/>
          <w:szCs w:val="24"/>
        </w:rPr>
      </w:pPr>
      <w:r w:rsidRPr="009D0A98">
        <w:rPr>
          <w:rFonts w:ascii="Times New Roman" w:hAnsi="Times New Roman" w:cs="Times New Roman"/>
          <w:sz w:val="24"/>
          <w:szCs w:val="24"/>
        </w:rPr>
        <w:t xml:space="preserve">Hivatali dolgozók (Hatósági Osztály, Adóügyi csoport) helyszíni szemlére kísérése, szállítása (ez alkalmanként több órás elfoglaltságot jelentett) 2021. év első félévében, a Hatósági Osztályon visszaellenőrzésekkor kért fotók és jegyzőkönyvek készítése. </w:t>
      </w:r>
    </w:p>
    <w:p w14:paraId="67D1B4CC" w14:textId="77777777" w:rsidR="00960F4D" w:rsidRPr="009D0A98" w:rsidRDefault="00960F4D" w:rsidP="00960F4D">
      <w:pPr>
        <w:pStyle w:val="Listaszerbekezds"/>
        <w:numPr>
          <w:ilvl w:val="0"/>
          <w:numId w:val="38"/>
        </w:numPr>
        <w:suppressAutoHyphens/>
        <w:autoSpaceDN w:val="0"/>
        <w:spacing w:after="0" w:line="240" w:lineRule="auto"/>
        <w:jc w:val="both"/>
        <w:textAlignment w:val="baseline"/>
        <w:rPr>
          <w:rFonts w:ascii="Times New Roman" w:hAnsi="Times New Roman" w:cs="Times New Roman"/>
          <w:sz w:val="24"/>
          <w:szCs w:val="24"/>
        </w:rPr>
      </w:pPr>
      <w:r w:rsidRPr="009D0A98">
        <w:rPr>
          <w:rFonts w:ascii="Times New Roman" w:hAnsi="Times New Roman" w:cs="Times New Roman"/>
          <w:sz w:val="24"/>
          <w:szCs w:val="24"/>
        </w:rPr>
        <w:t>A Város hirdetőtábláira több Közleményt, Felhívást, Értesítést helyeznek ki folyamatosan (pl.: választással kapcsolatos hirdetmény, ebösszeírással kapcsolatos felhívás, veszélyes- és elektronikai hulladékgyűjtésről tájékoztató, városi rendezvényekről plakátok).</w:t>
      </w:r>
    </w:p>
    <w:p w14:paraId="7311E321" w14:textId="77777777" w:rsidR="00960F4D" w:rsidRPr="009D0A98" w:rsidRDefault="00960F4D" w:rsidP="00960F4D">
      <w:pPr>
        <w:pStyle w:val="Listaszerbekezds"/>
        <w:numPr>
          <w:ilvl w:val="0"/>
          <w:numId w:val="38"/>
        </w:numPr>
        <w:suppressAutoHyphens/>
        <w:autoSpaceDN w:val="0"/>
        <w:spacing w:after="0" w:line="240" w:lineRule="auto"/>
        <w:jc w:val="both"/>
        <w:textAlignment w:val="baseline"/>
        <w:rPr>
          <w:rFonts w:ascii="Times New Roman" w:hAnsi="Times New Roman" w:cs="Times New Roman"/>
          <w:sz w:val="24"/>
          <w:szCs w:val="24"/>
        </w:rPr>
      </w:pPr>
      <w:r w:rsidRPr="009D0A98">
        <w:rPr>
          <w:rFonts w:ascii="Times New Roman" w:hAnsi="Times New Roman" w:cs="Times New Roman"/>
          <w:sz w:val="24"/>
          <w:szCs w:val="24"/>
        </w:rPr>
        <w:t>Forgalomirányítóként részt vettek a májusban és az októberben (szombati napon) megrendezett Veszélyes- és elektronikai hulladékgyűjtésen.</w:t>
      </w:r>
    </w:p>
    <w:p w14:paraId="10434DD8" w14:textId="77777777" w:rsidR="00960F4D" w:rsidRPr="009D0A98" w:rsidRDefault="00960F4D" w:rsidP="00960F4D">
      <w:pPr>
        <w:pStyle w:val="Listaszerbekezds"/>
        <w:numPr>
          <w:ilvl w:val="0"/>
          <w:numId w:val="38"/>
        </w:numPr>
        <w:suppressAutoHyphens/>
        <w:autoSpaceDN w:val="0"/>
        <w:spacing w:after="0" w:line="240" w:lineRule="auto"/>
        <w:jc w:val="both"/>
        <w:textAlignment w:val="baseline"/>
        <w:rPr>
          <w:rFonts w:ascii="Times New Roman" w:hAnsi="Times New Roman" w:cs="Times New Roman"/>
          <w:sz w:val="24"/>
          <w:szCs w:val="24"/>
        </w:rPr>
      </w:pPr>
      <w:r w:rsidRPr="009D0A98">
        <w:rPr>
          <w:rFonts w:ascii="Times New Roman" w:hAnsi="Times New Roman" w:cs="Times New Roman"/>
          <w:sz w:val="24"/>
          <w:szCs w:val="24"/>
        </w:rPr>
        <w:t>Alkalmanként ügyiratok szállítása a Járási Hivatalba, a csomádi kirendeltségre, valamint karantén idején a Város vezetői részére.</w:t>
      </w:r>
    </w:p>
    <w:p w14:paraId="010E1DD5" w14:textId="77777777" w:rsidR="00960F4D" w:rsidRPr="009D0A98" w:rsidRDefault="00960F4D" w:rsidP="00960F4D">
      <w:pPr>
        <w:spacing w:after="0" w:line="240" w:lineRule="auto"/>
        <w:jc w:val="both"/>
        <w:rPr>
          <w:rFonts w:ascii="Times New Roman" w:hAnsi="Times New Roman" w:cs="Times New Roman"/>
          <w:sz w:val="24"/>
          <w:szCs w:val="24"/>
          <w:highlight w:val="cyan"/>
        </w:rPr>
      </w:pPr>
    </w:p>
    <w:p w14:paraId="159B1700" w14:textId="77777777" w:rsidR="00960F4D" w:rsidRPr="009D0A98" w:rsidRDefault="00960F4D" w:rsidP="00960F4D">
      <w:pPr>
        <w:spacing w:after="0" w:line="240" w:lineRule="auto"/>
        <w:jc w:val="both"/>
        <w:rPr>
          <w:rFonts w:ascii="Times New Roman" w:hAnsi="Times New Roman" w:cs="Times New Roman"/>
          <w:sz w:val="24"/>
          <w:szCs w:val="24"/>
          <w:highlight w:val="cyan"/>
        </w:rPr>
      </w:pPr>
      <w:r w:rsidRPr="009D0A98">
        <w:rPr>
          <w:rFonts w:ascii="Times New Roman" w:hAnsi="Times New Roman" w:cs="Times New Roman"/>
          <w:noProof/>
          <w:sz w:val="24"/>
          <w:szCs w:val="24"/>
          <w:highlight w:val="cyan"/>
        </w:rPr>
        <w:drawing>
          <wp:inline distT="0" distB="0" distL="0" distR="0" wp14:anchorId="1AD6EA2D" wp14:editId="41E293BE">
            <wp:extent cx="5694045" cy="2781300"/>
            <wp:effectExtent l="0" t="0" r="0" b="0"/>
            <wp:docPr id="30" name="Diagram 30">
              <a:extLst xmlns:a="http://schemas.openxmlformats.org/drawingml/2006/main">
                <a:ext uri="{FF2B5EF4-FFF2-40B4-BE49-F238E27FC236}">
                  <a16:creationId xmlns:a16="http://schemas.microsoft.com/office/drawing/2014/main" id="{6949A537-16C6-465D-BBEF-86454608DD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9CE0B54" w14:textId="77777777" w:rsidR="00960F4D" w:rsidRPr="009D0A98" w:rsidRDefault="00960F4D" w:rsidP="00960F4D">
      <w:pPr>
        <w:spacing w:after="0" w:line="240" w:lineRule="auto"/>
        <w:jc w:val="both"/>
        <w:rPr>
          <w:rFonts w:ascii="Times New Roman" w:hAnsi="Times New Roman" w:cs="Times New Roman"/>
          <w:sz w:val="24"/>
          <w:szCs w:val="24"/>
          <w:highlight w:val="cyan"/>
        </w:rPr>
      </w:pPr>
    </w:p>
    <w:p w14:paraId="709580EC"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lastRenderedPageBreak/>
        <w:t>Szolgálatuk teljesítésekor elsődlegesen a közrend, a közbiztonság, a városban nagy számban jelenlévő és a városképet nagyban romboló sérült, roncs vagy forgalmi rendszám nélküli autókat vették célul, de a zöldterületen történő parkolást, az út mellett elhelyezett köveket, oszlopokat és a póráz nélküli kutya sétáltatást is rendszeresen ellenőrzik. Sajnos az elmúlt időszakban többször is fel kellett szólítaniuk a közterület elhagyására vagy a tevékenységük befejezésére egy-egy lakost, akik alkoholos befolyásolás alatt álltak vagy éppen alkoholt fogyasztottak a közterületen.  A nyári időszakban a parlagfűvel és egyéb allergén gyomokkal fertőzött területeket ellenőrizték a város belterületein. A Somlyó-tónál téli időszakban a korcsolyázást, nyári időszakban a fürdőzést, valamint a póráz nélküli kutya sétáltatást is rendszeresen ellenőrzik.</w:t>
      </w:r>
    </w:p>
    <w:p w14:paraId="327FD971" w14:textId="77777777" w:rsidR="00960F4D" w:rsidRPr="009D0A98" w:rsidRDefault="00960F4D" w:rsidP="00960F4D">
      <w:pPr>
        <w:spacing w:after="0" w:line="240" w:lineRule="auto"/>
        <w:jc w:val="both"/>
        <w:rPr>
          <w:rFonts w:ascii="Times New Roman" w:hAnsi="Times New Roman" w:cs="Times New Roman"/>
          <w:sz w:val="24"/>
          <w:szCs w:val="24"/>
        </w:rPr>
      </w:pPr>
    </w:p>
    <w:p w14:paraId="6DC599B1"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2021. év elején a közterületen kötelezően elrendelt maszkviselési szabályok betartatásában segítették a rendőrség munkáját, napi ellenőrzéseik során figyelmeztették a lakosokat a szabályok betartására. A rendőrséggel folyamatos a kapcsolattartás, számíthatnak egymás munkájára, segítségére.</w:t>
      </w:r>
    </w:p>
    <w:p w14:paraId="50A60CBE" w14:textId="77777777" w:rsidR="00960F4D" w:rsidRPr="009D0A98" w:rsidRDefault="00960F4D" w:rsidP="00960F4D">
      <w:pPr>
        <w:spacing w:after="0" w:line="240" w:lineRule="auto"/>
        <w:jc w:val="both"/>
        <w:rPr>
          <w:rFonts w:ascii="Times New Roman" w:hAnsi="Times New Roman" w:cs="Times New Roman"/>
          <w:sz w:val="24"/>
          <w:szCs w:val="24"/>
        </w:rPr>
      </w:pPr>
    </w:p>
    <w:p w14:paraId="0D43AF2A" w14:textId="400DA721"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2021. év áprilisában sikerült a Belügyminisztérium Integrált-Alapú Lekérdező Rendszeréhez (IPL rendszer) jogosultságot kapnunk, így már nem kell megvárnunk egy gépjármű tulajdonos lekérdezéshez a BM kb. másfél-két hónapos ügyintézését és közvetlenül elérjük a forgalmi rendszám lekérdező rendszert. A Közterület-felügyelők munkába állását megelőzően a 2020. évben 2 db üzemképtelen gépjármű elszállítására került sor, míg a </w:t>
      </w:r>
      <w:r w:rsidRPr="009D0A98">
        <w:rPr>
          <w:rFonts w:ascii="Times New Roman" w:hAnsi="Times New Roman" w:cs="Times New Roman"/>
          <w:b/>
          <w:bCs/>
          <w:sz w:val="24"/>
          <w:szCs w:val="24"/>
        </w:rPr>
        <w:t>2021. évben ez a szám 9 db-ra emelkedett. Felszólításukat követően a sérült/üzemképtelen gépjárművek tulajdonosai a 2021. évben 181 db gépjárművet vittek el a közterületről.</w:t>
      </w:r>
    </w:p>
    <w:p w14:paraId="78A3A570" w14:textId="77777777" w:rsidR="00960F4D" w:rsidRPr="009D0A98" w:rsidRDefault="00960F4D" w:rsidP="00960F4D">
      <w:pPr>
        <w:spacing w:after="0" w:line="240" w:lineRule="auto"/>
        <w:jc w:val="both"/>
        <w:rPr>
          <w:rFonts w:ascii="Times New Roman" w:hAnsi="Times New Roman" w:cs="Times New Roman"/>
          <w:sz w:val="24"/>
          <w:szCs w:val="24"/>
          <w:highlight w:val="cyan"/>
        </w:rPr>
      </w:pPr>
    </w:p>
    <w:p w14:paraId="390EA8F5" w14:textId="77777777" w:rsidR="00960F4D" w:rsidRPr="009D0A98" w:rsidRDefault="00960F4D" w:rsidP="00960F4D">
      <w:pPr>
        <w:spacing w:after="0" w:line="240" w:lineRule="auto"/>
        <w:jc w:val="both"/>
        <w:rPr>
          <w:rFonts w:ascii="Times New Roman" w:hAnsi="Times New Roman" w:cs="Times New Roman"/>
          <w:color w:val="FF0000"/>
          <w:sz w:val="24"/>
          <w:szCs w:val="24"/>
        </w:rPr>
      </w:pPr>
      <w:r w:rsidRPr="009D0A98">
        <w:rPr>
          <w:rFonts w:ascii="Times New Roman" w:hAnsi="Times New Roman" w:cs="Times New Roman"/>
          <w:noProof/>
          <w:sz w:val="24"/>
          <w:szCs w:val="24"/>
          <w:highlight w:val="cyan"/>
        </w:rPr>
        <w:drawing>
          <wp:inline distT="0" distB="0" distL="0" distR="0" wp14:anchorId="2C4AC03C" wp14:editId="4ABD79F7">
            <wp:extent cx="5835650" cy="3713260"/>
            <wp:effectExtent l="0" t="0" r="12700" b="1905"/>
            <wp:docPr id="31" name="Diagram 31">
              <a:extLst xmlns:a="http://schemas.openxmlformats.org/drawingml/2006/main">
                <a:ext uri="{FF2B5EF4-FFF2-40B4-BE49-F238E27FC236}">
                  <a16:creationId xmlns:a16="http://schemas.microsoft.com/office/drawing/2014/main" id="{788A4702-0CC3-4D3A-A6BE-6D8B8EEC43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2748ECE" w14:textId="77777777" w:rsidR="00960F4D" w:rsidRPr="009D0A98" w:rsidRDefault="00960F4D" w:rsidP="00960F4D">
      <w:pPr>
        <w:spacing w:after="0" w:line="240" w:lineRule="auto"/>
        <w:jc w:val="both"/>
        <w:rPr>
          <w:rFonts w:ascii="Times New Roman" w:hAnsi="Times New Roman" w:cs="Times New Roman"/>
          <w:b/>
          <w:bCs/>
          <w:sz w:val="24"/>
          <w:szCs w:val="24"/>
        </w:rPr>
      </w:pPr>
    </w:p>
    <w:p w14:paraId="4C973978" w14:textId="77777777" w:rsidR="00960F4D" w:rsidRPr="009D0A98" w:rsidRDefault="00960F4D" w:rsidP="00960F4D">
      <w:pPr>
        <w:pStyle w:val="Listaszerbekezds"/>
        <w:numPr>
          <w:ilvl w:val="0"/>
          <w:numId w:val="10"/>
        </w:numPr>
        <w:spacing w:after="0" w:line="240" w:lineRule="auto"/>
        <w:ind w:left="360"/>
        <w:jc w:val="both"/>
        <w:rPr>
          <w:rFonts w:ascii="Times New Roman" w:hAnsi="Times New Roman" w:cs="Times New Roman"/>
          <w:b/>
          <w:sz w:val="24"/>
          <w:szCs w:val="24"/>
          <w:u w:val="single"/>
        </w:rPr>
      </w:pPr>
      <w:r w:rsidRPr="009D0A98">
        <w:rPr>
          <w:rFonts w:ascii="Times New Roman" w:hAnsi="Times New Roman" w:cs="Times New Roman"/>
          <w:b/>
          <w:sz w:val="24"/>
          <w:szCs w:val="24"/>
        </w:rPr>
        <w:t xml:space="preserve"> </w:t>
      </w:r>
      <w:r w:rsidRPr="009D0A98">
        <w:rPr>
          <w:rFonts w:ascii="Times New Roman" w:hAnsi="Times New Roman" w:cs="Times New Roman"/>
          <w:b/>
          <w:sz w:val="24"/>
          <w:szCs w:val="24"/>
          <w:u w:val="single"/>
        </w:rPr>
        <w:t>Mezőőri szolgálat</w:t>
      </w:r>
    </w:p>
    <w:p w14:paraId="6084991F" w14:textId="77777777" w:rsidR="00960F4D" w:rsidRPr="009D0A98" w:rsidRDefault="00960F4D" w:rsidP="00960F4D">
      <w:pPr>
        <w:spacing w:after="0" w:line="240" w:lineRule="auto"/>
        <w:rPr>
          <w:rFonts w:ascii="Times New Roman" w:hAnsi="Times New Roman" w:cs="Times New Roman"/>
          <w:b/>
          <w:sz w:val="24"/>
          <w:szCs w:val="24"/>
          <w:highlight w:val="yellow"/>
          <w:u w:val="single"/>
        </w:rPr>
      </w:pPr>
    </w:p>
    <w:p w14:paraId="59F313A6" w14:textId="66D16A04" w:rsidR="00960F4D" w:rsidRPr="009D0A98" w:rsidRDefault="00960F4D" w:rsidP="00960F4D">
      <w:pPr>
        <w:spacing w:after="0" w:line="240" w:lineRule="auto"/>
        <w:rPr>
          <w:rFonts w:ascii="Times New Roman" w:hAnsi="Times New Roman" w:cs="Times New Roman"/>
          <w:sz w:val="24"/>
          <w:szCs w:val="24"/>
          <w:u w:val="single"/>
        </w:rPr>
      </w:pPr>
      <w:r w:rsidRPr="009D0A98">
        <w:rPr>
          <w:rFonts w:ascii="Times New Roman" w:hAnsi="Times New Roman" w:cs="Times New Roman"/>
          <w:b/>
          <w:sz w:val="24"/>
          <w:szCs w:val="24"/>
          <w:u w:val="single"/>
        </w:rPr>
        <w:t>Mezőőri szolgálat</w:t>
      </w:r>
      <w:r w:rsidRPr="009D0A98">
        <w:rPr>
          <w:rFonts w:ascii="Times New Roman" w:hAnsi="Times New Roman" w:cs="Times New Roman"/>
          <w:sz w:val="24"/>
          <w:szCs w:val="24"/>
          <w:u w:val="single"/>
        </w:rPr>
        <w:t xml:space="preserve"> (1 db főszámos aktában 60 alszám)</w:t>
      </w:r>
    </w:p>
    <w:p w14:paraId="5D45BBE4"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lastRenderedPageBreak/>
        <w:t>A Mezőőri Szolgálat 2021. évben 146 alkalommal intézkedett, az alábbi táblázatban összefoglaltak szerint:</w:t>
      </w:r>
    </w:p>
    <w:p w14:paraId="57460BF1" w14:textId="77777777" w:rsidR="00960F4D" w:rsidRPr="009D0A98" w:rsidRDefault="00960F4D" w:rsidP="00960F4D">
      <w:pPr>
        <w:spacing w:after="0" w:line="240" w:lineRule="auto"/>
        <w:jc w:val="both"/>
        <w:rPr>
          <w:rFonts w:ascii="Times New Roman" w:hAnsi="Times New Roman" w:cs="Times New Roman"/>
          <w:sz w:val="24"/>
          <w:szCs w:val="24"/>
        </w:rPr>
      </w:pPr>
    </w:p>
    <w:p w14:paraId="35450EE4" w14:textId="77777777" w:rsidR="00960F4D" w:rsidRPr="009D0A98" w:rsidRDefault="00960F4D" w:rsidP="00960F4D">
      <w:pPr>
        <w:spacing w:after="0" w:line="240" w:lineRule="auto"/>
        <w:jc w:val="both"/>
        <w:rPr>
          <w:rFonts w:ascii="Times New Roman" w:hAnsi="Times New Roman" w:cs="Times New Roman"/>
          <w:sz w:val="24"/>
          <w:szCs w:val="24"/>
        </w:rPr>
      </w:pPr>
    </w:p>
    <w:tbl>
      <w:tblPr>
        <w:tblW w:w="9603" w:type="dxa"/>
        <w:jc w:val="center"/>
        <w:tblCellMar>
          <w:left w:w="70" w:type="dxa"/>
          <w:right w:w="70" w:type="dxa"/>
        </w:tblCellMar>
        <w:tblLook w:val="04A0" w:firstRow="1" w:lastRow="0" w:firstColumn="1" w:lastColumn="0" w:noHBand="0" w:noVBand="1"/>
      </w:tblPr>
      <w:tblGrid>
        <w:gridCol w:w="2654"/>
        <w:gridCol w:w="460"/>
        <w:gridCol w:w="580"/>
        <w:gridCol w:w="647"/>
        <w:gridCol w:w="514"/>
        <w:gridCol w:w="527"/>
        <w:gridCol w:w="531"/>
        <w:gridCol w:w="567"/>
        <w:gridCol w:w="554"/>
        <w:gridCol w:w="674"/>
        <w:gridCol w:w="555"/>
        <w:gridCol w:w="554"/>
        <w:gridCol w:w="527"/>
        <w:gridCol w:w="858"/>
      </w:tblGrid>
      <w:tr w:rsidR="00960F4D" w:rsidRPr="009D0A98" w14:paraId="42702D50" w14:textId="77777777" w:rsidTr="002304B3">
        <w:trPr>
          <w:trHeight w:val="450"/>
          <w:jc w:val="center"/>
        </w:trPr>
        <w:tc>
          <w:tcPr>
            <w:tcW w:w="2654" w:type="dxa"/>
            <w:tcBorders>
              <w:top w:val="single" w:sz="4" w:space="0" w:color="auto"/>
              <w:left w:val="single" w:sz="4" w:space="0" w:color="auto"/>
              <w:bottom w:val="single" w:sz="4" w:space="0" w:color="auto"/>
              <w:right w:val="single" w:sz="4" w:space="0" w:color="auto"/>
            </w:tcBorders>
            <w:noWrap/>
            <w:vAlign w:val="center"/>
            <w:hideMark/>
          </w:tcPr>
          <w:p w14:paraId="355921B6"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Tevékenység</w:t>
            </w:r>
          </w:p>
        </w:tc>
        <w:tc>
          <w:tcPr>
            <w:tcW w:w="425" w:type="dxa"/>
            <w:tcBorders>
              <w:top w:val="single" w:sz="4" w:space="0" w:color="auto"/>
              <w:left w:val="nil"/>
              <w:bottom w:val="single" w:sz="4" w:space="0" w:color="auto"/>
              <w:right w:val="single" w:sz="4" w:space="0" w:color="auto"/>
            </w:tcBorders>
            <w:noWrap/>
            <w:vAlign w:val="center"/>
            <w:hideMark/>
          </w:tcPr>
          <w:p w14:paraId="376F17A3"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Jan</w:t>
            </w:r>
          </w:p>
        </w:tc>
        <w:tc>
          <w:tcPr>
            <w:tcW w:w="507" w:type="dxa"/>
            <w:tcBorders>
              <w:top w:val="single" w:sz="4" w:space="0" w:color="auto"/>
              <w:left w:val="nil"/>
              <w:bottom w:val="single" w:sz="4" w:space="0" w:color="auto"/>
              <w:right w:val="single" w:sz="4" w:space="0" w:color="auto"/>
            </w:tcBorders>
            <w:noWrap/>
            <w:vAlign w:val="center"/>
            <w:hideMark/>
          </w:tcPr>
          <w:p w14:paraId="3BEA9DDC"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Febr</w:t>
            </w:r>
          </w:p>
        </w:tc>
        <w:tc>
          <w:tcPr>
            <w:tcW w:w="562" w:type="dxa"/>
            <w:tcBorders>
              <w:top w:val="single" w:sz="4" w:space="0" w:color="auto"/>
              <w:left w:val="nil"/>
              <w:bottom w:val="single" w:sz="4" w:space="0" w:color="auto"/>
              <w:right w:val="single" w:sz="4" w:space="0" w:color="auto"/>
            </w:tcBorders>
            <w:noWrap/>
            <w:vAlign w:val="center"/>
            <w:hideMark/>
          </w:tcPr>
          <w:p w14:paraId="32B6CC00"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Márc</w:t>
            </w:r>
          </w:p>
        </w:tc>
        <w:tc>
          <w:tcPr>
            <w:tcW w:w="464" w:type="dxa"/>
            <w:tcBorders>
              <w:top w:val="single" w:sz="4" w:space="0" w:color="auto"/>
              <w:left w:val="nil"/>
              <w:bottom w:val="single" w:sz="4" w:space="0" w:color="auto"/>
              <w:right w:val="single" w:sz="4" w:space="0" w:color="auto"/>
            </w:tcBorders>
            <w:noWrap/>
            <w:vAlign w:val="center"/>
            <w:hideMark/>
          </w:tcPr>
          <w:p w14:paraId="29BCF5FE"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Ápr</w:t>
            </w:r>
          </w:p>
        </w:tc>
        <w:tc>
          <w:tcPr>
            <w:tcW w:w="463" w:type="dxa"/>
            <w:tcBorders>
              <w:top w:val="single" w:sz="4" w:space="0" w:color="auto"/>
              <w:left w:val="nil"/>
              <w:bottom w:val="single" w:sz="4" w:space="0" w:color="auto"/>
              <w:right w:val="single" w:sz="4" w:space="0" w:color="auto"/>
            </w:tcBorders>
            <w:noWrap/>
            <w:vAlign w:val="center"/>
            <w:hideMark/>
          </w:tcPr>
          <w:p w14:paraId="5135CA85"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Máj</w:t>
            </w:r>
          </w:p>
        </w:tc>
        <w:tc>
          <w:tcPr>
            <w:tcW w:w="531" w:type="dxa"/>
            <w:tcBorders>
              <w:top w:val="single" w:sz="4" w:space="0" w:color="auto"/>
              <w:left w:val="nil"/>
              <w:bottom w:val="single" w:sz="4" w:space="0" w:color="auto"/>
              <w:right w:val="single" w:sz="4" w:space="0" w:color="auto"/>
            </w:tcBorders>
            <w:noWrap/>
            <w:vAlign w:val="center"/>
            <w:hideMark/>
          </w:tcPr>
          <w:p w14:paraId="17A72177"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Jún</w:t>
            </w:r>
          </w:p>
        </w:tc>
        <w:tc>
          <w:tcPr>
            <w:tcW w:w="567" w:type="dxa"/>
            <w:tcBorders>
              <w:top w:val="single" w:sz="4" w:space="0" w:color="auto"/>
              <w:left w:val="nil"/>
              <w:bottom w:val="single" w:sz="4" w:space="0" w:color="auto"/>
              <w:right w:val="single" w:sz="4" w:space="0" w:color="auto"/>
            </w:tcBorders>
            <w:noWrap/>
            <w:vAlign w:val="center"/>
            <w:hideMark/>
          </w:tcPr>
          <w:p w14:paraId="01BBA136"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Júl</w:t>
            </w:r>
          </w:p>
        </w:tc>
        <w:tc>
          <w:tcPr>
            <w:tcW w:w="485" w:type="dxa"/>
            <w:tcBorders>
              <w:top w:val="single" w:sz="4" w:space="0" w:color="auto"/>
              <w:left w:val="nil"/>
              <w:bottom w:val="single" w:sz="4" w:space="0" w:color="auto"/>
              <w:right w:val="single" w:sz="4" w:space="0" w:color="auto"/>
            </w:tcBorders>
            <w:noWrap/>
            <w:vAlign w:val="center"/>
            <w:hideMark/>
          </w:tcPr>
          <w:p w14:paraId="162432F7"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Aug</w:t>
            </w:r>
          </w:p>
        </w:tc>
        <w:tc>
          <w:tcPr>
            <w:tcW w:w="585" w:type="dxa"/>
            <w:tcBorders>
              <w:top w:val="single" w:sz="4" w:space="0" w:color="auto"/>
              <w:left w:val="nil"/>
              <w:bottom w:val="single" w:sz="4" w:space="0" w:color="auto"/>
              <w:right w:val="single" w:sz="4" w:space="0" w:color="auto"/>
            </w:tcBorders>
            <w:noWrap/>
            <w:vAlign w:val="center"/>
            <w:hideMark/>
          </w:tcPr>
          <w:p w14:paraId="05C3F6DE"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Szept</w:t>
            </w:r>
          </w:p>
        </w:tc>
        <w:tc>
          <w:tcPr>
            <w:tcW w:w="555" w:type="dxa"/>
            <w:tcBorders>
              <w:top w:val="single" w:sz="4" w:space="0" w:color="auto"/>
              <w:left w:val="nil"/>
              <w:bottom w:val="single" w:sz="4" w:space="0" w:color="auto"/>
              <w:right w:val="single" w:sz="4" w:space="0" w:color="auto"/>
            </w:tcBorders>
            <w:noWrap/>
            <w:vAlign w:val="center"/>
            <w:hideMark/>
          </w:tcPr>
          <w:p w14:paraId="49E2518E"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Okt</w:t>
            </w:r>
          </w:p>
        </w:tc>
        <w:tc>
          <w:tcPr>
            <w:tcW w:w="485" w:type="dxa"/>
            <w:tcBorders>
              <w:top w:val="single" w:sz="4" w:space="0" w:color="auto"/>
              <w:left w:val="nil"/>
              <w:bottom w:val="single" w:sz="4" w:space="0" w:color="auto"/>
              <w:right w:val="single" w:sz="4" w:space="0" w:color="auto"/>
            </w:tcBorders>
            <w:noWrap/>
            <w:vAlign w:val="center"/>
            <w:hideMark/>
          </w:tcPr>
          <w:p w14:paraId="0A5F8330"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Nov</w:t>
            </w:r>
          </w:p>
        </w:tc>
        <w:tc>
          <w:tcPr>
            <w:tcW w:w="462" w:type="dxa"/>
            <w:tcBorders>
              <w:top w:val="single" w:sz="4" w:space="0" w:color="auto"/>
              <w:left w:val="nil"/>
              <w:bottom w:val="single" w:sz="4" w:space="0" w:color="auto"/>
              <w:right w:val="single" w:sz="4" w:space="0" w:color="auto"/>
            </w:tcBorders>
            <w:noWrap/>
            <w:vAlign w:val="center"/>
            <w:hideMark/>
          </w:tcPr>
          <w:p w14:paraId="0D3890AC" w14:textId="77777777" w:rsidR="00960F4D" w:rsidRPr="009D0A98" w:rsidRDefault="00960F4D" w:rsidP="002304B3">
            <w:pPr>
              <w:spacing w:after="0" w:line="240" w:lineRule="auto"/>
              <w:jc w:val="center"/>
              <w:rPr>
                <w:rFonts w:ascii="Times New Roman" w:eastAsia="Times New Roman" w:hAnsi="Times New Roman" w:cs="Times New Roman"/>
                <w:bCs/>
                <w:color w:val="000000"/>
                <w:sz w:val="24"/>
                <w:szCs w:val="24"/>
                <w:u w:val="single"/>
              </w:rPr>
            </w:pPr>
            <w:r w:rsidRPr="009D0A98">
              <w:rPr>
                <w:rFonts w:ascii="Times New Roman" w:eastAsia="Times New Roman" w:hAnsi="Times New Roman" w:cs="Times New Roman"/>
                <w:bCs/>
                <w:color w:val="000000"/>
                <w:sz w:val="24"/>
                <w:szCs w:val="24"/>
                <w:u w:val="single"/>
              </w:rPr>
              <w:t>Dec</w:t>
            </w:r>
          </w:p>
        </w:tc>
        <w:tc>
          <w:tcPr>
            <w:tcW w:w="858" w:type="dxa"/>
            <w:tcBorders>
              <w:top w:val="single" w:sz="4" w:space="0" w:color="auto"/>
              <w:left w:val="nil"/>
              <w:bottom w:val="single" w:sz="4" w:space="0" w:color="auto"/>
              <w:right w:val="single" w:sz="4" w:space="0" w:color="auto"/>
            </w:tcBorders>
            <w:noWrap/>
            <w:vAlign w:val="center"/>
            <w:hideMark/>
          </w:tcPr>
          <w:p w14:paraId="4E12CDDB"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Össz.</w:t>
            </w:r>
          </w:p>
        </w:tc>
      </w:tr>
      <w:tr w:rsidR="00960F4D" w:rsidRPr="009D0A98" w14:paraId="21D50D22" w14:textId="77777777" w:rsidTr="002304B3">
        <w:trPr>
          <w:trHeight w:val="582"/>
          <w:jc w:val="center"/>
        </w:trPr>
        <w:tc>
          <w:tcPr>
            <w:tcW w:w="2654" w:type="dxa"/>
            <w:tcBorders>
              <w:top w:val="nil"/>
              <w:left w:val="single" w:sz="4" w:space="0" w:color="auto"/>
              <w:bottom w:val="single" w:sz="4" w:space="0" w:color="auto"/>
              <w:right w:val="single" w:sz="4" w:space="0" w:color="auto"/>
            </w:tcBorders>
            <w:vAlign w:val="center"/>
            <w:hideMark/>
          </w:tcPr>
          <w:p w14:paraId="64873F56" w14:textId="77777777" w:rsidR="00960F4D" w:rsidRPr="009D0A98" w:rsidRDefault="00960F4D" w:rsidP="002304B3">
            <w:pPr>
              <w:spacing w:after="0" w:line="240" w:lineRule="auto"/>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Illegálisan lerakott hulladék észlelése</w:t>
            </w:r>
          </w:p>
        </w:tc>
        <w:tc>
          <w:tcPr>
            <w:tcW w:w="425" w:type="dxa"/>
            <w:tcBorders>
              <w:top w:val="nil"/>
              <w:left w:val="nil"/>
              <w:bottom w:val="single" w:sz="4" w:space="0" w:color="auto"/>
              <w:right w:val="single" w:sz="4" w:space="0" w:color="auto"/>
            </w:tcBorders>
            <w:noWrap/>
            <w:vAlign w:val="center"/>
            <w:hideMark/>
          </w:tcPr>
          <w:p w14:paraId="3395A7F3"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w:t>
            </w:r>
          </w:p>
        </w:tc>
        <w:tc>
          <w:tcPr>
            <w:tcW w:w="507" w:type="dxa"/>
            <w:tcBorders>
              <w:top w:val="nil"/>
              <w:left w:val="nil"/>
              <w:bottom w:val="single" w:sz="4" w:space="0" w:color="auto"/>
              <w:right w:val="single" w:sz="4" w:space="0" w:color="auto"/>
            </w:tcBorders>
            <w:noWrap/>
            <w:vAlign w:val="center"/>
            <w:hideMark/>
          </w:tcPr>
          <w:p w14:paraId="0F58E9B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562" w:type="dxa"/>
            <w:tcBorders>
              <w:top w:val="nil"/>
              <w:left w:val="nil"/>
              <w:bottom w:val="single" w:sz="4" w:space="0" w:color="auto"/>
              <w:right w:val="single" w:sz="4" w:space="0" w:color="auto"/>
            </w:tcBorders>
            <w:noWrap/>
            <w:vAlign w:val="center"/>
            <w:hideMark/>
          </w:tcPr>
          <w:p w14:paraId="610B2CE1"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3</w:t>
            </w:r>
          </w:p>
        </w:tc>
        <w:tc>
          <w:tcPr>
            <w:tcW w:w="464" w:type="dxa"/>
            <w:tcBorders>
              <w:top w:val="nil"/>
              <w:left w:val="nil"/>
              <w:bottom w:val="single" w:sz="4" w:space="0" w:color="auto"/>
              <w:right w:val="single" w:sz="4" w:space="0" w:color="auto"/>
            </w:tcBorders>
            <w:noWrap/>
            <w:vAlign w:val="center"/>
            <w:hideMark/>
          </w:tcPr>
          <w:p w14:paraId="04C5A94E"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63" w:type="dxa"/>
            <w:tcBorders>
              <w:top w:val="nil"/>
              <w:left w:val="nil"/>
              <w:bottom w:val="single" w:sz="4" w:space="0" w:color="auto"/>
              <w:right w:val="single" w:sz="4" w:space="0" w:color="auto"/>
            </w:tcBorders>
            <w:noWrap/>
            <w:vAlign w:val="center"/>
            <w:hideMark/>
          </w:tcPr>
          <w:p w14:paraId="2DFCC897"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531" w:type="dxa"/>
            <w:tcBorders>
              <w:top w:val="nil"/>
              <w:left w:val="nil"/>
              <w:bottom w:val="single" w:sz="4" w:space="0" w:color="auto"/>
              <w:right w:val="single" w:sz="4" w:space="0" w:color="auto"/>
            </w:tcBorders>
            <w:noWrap/>
            <w:vAlign w:val="center"/>
            <w:hideMark/>
          </w:tcPr>
          <w:p w14:paraId="55A8059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3</w:t>
            </w:r>
          </w:p>
        </w:tc>
        <w:tc>
          <w:tcPr>
            <w:tcW w:w="567" w:type="dxa"/>
            <w:tcBorders>
              <w:top w:val="nil"/>
              <w:left w:val="nil"/>
              <w:bottom w:val="single" w:sz="4" w:space="0" w:color="auto"/>
              <w:right w:val="single" w:sz="4" w:space="0" w:color="auto"/>
            </w:tcBorders>
            <w:noWrap/>
            <w:vAlign w:val="center"/>
            <w:hideMark/>
          </w:tcPr>
          <w:p w14:paraId="29EC8A84"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85" w:type="dxa"/>
            <w:tcBorders>
              <w:top w:val="nil"/>
              <w:left w:val="nil"/>
              <w:bottom w:val="single" w:sz="4" w:space="0" w:color="auto"/>
              <w:right w:val="single" w:sz="4" w:space="0" w:color="auto"/>
            </w:tcBorders>
            <w:noWrap/>
            <w:vAlign w:val="center"/>
            <w:hideMark/>
          </w:tcPr>
          <w:p w14:paraId="728AB70D"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w:t>
            </w:r>
          </w:p>
        </w:tc>
        <w:tc>
          <w:tcPr>
            <w:tcW w:w="585" w:type="dxa"/>
            <w:tcBorders>
              <w:top w:val="nil"/>
              <w:left w:val="nil"/>
              <w:bottom w:val="single" w:sz="4" w:space="0" w:color="auto"/>
              <w:right w:val="single" w:sz="4" w:space="0" w:color="auto"/>
            </w:tcBorders>
            <w:noWrap/>
            <w:vAlign w:val="center"/>
            <w:hideMark/>
          </w:tcPr>
          <w:p w14:paraId="4E9D6A67"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3</w:t>
            </w:r>
          </w:p>
          <w:p w14:paraId="0807D4D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55" w:type="dxa"/>
            <w:tcBorders>
              <w:top w:val="nil"/>
              <w:left w:val="nil"/>
              <w:bottom w:val="single" w:sz="4" w:space="0" w:color="auto"/>
              <w:right w:val="single" w:sz="4" w:space="0" w:color="auto"/>
            </w:tcBorders>
            <w:noWrap/>
            <w:vAlign w:val="center"/>
            <w:hideMark/>
          </w:tcPr>
          <w:p w14:paraId="2F7D6419"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85" w:type="dxa"/>
            <w:tcBorders>
              <w:top w:val="nil"/>
              <w:left w:val="nil"/>
              <w:bottom w:val="single" w:sz="4" w:space="0" w:color="auto"/>
              <w:right w:val="single" w:sz="4" w:space="0" w:color="auto"/>
            </w:tcBorders>
            <w:noWrap/>
            <w:vAlign w:val="center"/>
            <w:hideMark/>
          </w:tcPr>
          <w:p w14:paraId="7875CFB2"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3</w:t>
            </w:r>
          </w:p>
        </w:tc>
        <w:tc>
          <w:tcPr>
            <w:tcW w:w="462" w:type="dxa"/>
            <w:tcBorders>
              <w:top w:val="nil"/>
              <w:left w:val="nil"/>
              <w:bottom w:val="single" w:sz="4" w:space="0" w:color="auto"/>
              <w:right w:val="single" w:sz="4" w:space="0" w:color="auto"/>
            </w:tcBorders>
            <w:noWrap/>
            <w:vAlign w:val="center"/>
            <w:hideMark/>
          </w:tcPr>
          <w:p w14:paraId="5AADDDD8"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858" w:type="dxa"/>
            <w:tcBorders>
              <w:top w:val="nil"/>
              <w:left w:val="nil"/>
              <w:bottom w:val="single" w:sz="4" w:space="0" w:color="auto"/>
              <w:right w:val="single" w:sz="4" w:space="0" w:color="auto"/>
            </w:tcBorders>
            <w:noWrap/>
            <w:vAlign w:val="center"/>
            <w:hideMark/>
          </w:tcPr>
          <w:p w14:paraId="5B247CD0"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22</w:t>
            </w:r>
          </w:p>
        </w:tc>
      </w:tr>
      <w:tr w:rsidR="00960F4D" w:rsidRPr="009D0A98" w14:paraId="2ED74AB7" w14:textId="77777777" w:rsidTr="002304B3">
        <w:trPr>
          <w:trHeight w:val="582"/>
          <w:jc w:val="center"/>
        </w:trPr>
        <w:tc>
          <w:tcPr>
            <w:tcW w:w="2654" w:type="dxa"/>
            <w:tcBorders>
              <w:top w:val="nil"/>
              <w:left w:val="single" w:sz="4" w:space="0" w:color="auto"/>
              <w:bottom w:val="single" w:sz="4" w:space="0" w:color="auto"/>
              <w:right w:val="single" w:sz="4" w:space="0" w:color="auto"/>
            </w:tcBorders>
            <w:vAlign w:val="center"/>
            <w:hideMark/>
          </w:tcPr>
          <w:p w14:paraId="05659577" w14:textId="77777777" w:rsidR="00960F4D" w:rsidRPr="009D0A98" w:rsidRDefault="00960F4D" w:rsidP="002304B3">
            <w:pPr>
              <w:spacing w:after="0" w:line="240" w:lineRule="auto"/>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Illegálisan lerakott hulladék észlelése - lakossági bejelentés alapján</w:t>
            </w:r>
          </w:p>
        </w:tc>
        <w:tc>
          <w:tcPr>
            <w:tcW w:w="425" w:type="dxa"/>
            <w:tcBorders>
              <w:top w:val="nil"/>
              <w:left w:val="nil"/>
              <w:bottom w:val="single" w:sz="4" w:space="0" w:color="auto"/>
              <w:right w:val="single" w:sz="4" w:space="0" w:color="auto"/>
            </w:tcBorders>
            <w:noWrap/>
            <w:vAlign w:val="center"/>
            <w:hideMark/>
          </w:tcPr>
          <w:p w14:paraId="2523ADFB"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8</w:t>
            </w:r>
          </w:p>
        </w:tc>
        <w:tc>
          <w:tcPr>
            <w:tcW w:w="507" w:type="dxa"/>
            <w:tcBorders>
              <w:top w:val="nil"/>
              <w:left w:val="nil"/>
              <w:bottom w:val="single" w:sz="4" w:space="0" w:color="auto"/>
              <w:right w:val="single" w:sz="4" w:space="0" w:color="auto"/>
            </w:tcBorders>
            <w:noWrap/>
            <w:vAlign w:val="center"/>
            <w:hideMark/>
          </w:tcPr>
          <w:p w14:paraId="64D62F0D"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w:t>
            </w:r>
          </w:p>
        </w:tc>
        <w:tc>
          <w:tcPr>
            <w:tcW w:w="562" w:type="dxa"/>
            <w:tcBorders>
              <w:top w:val="nil"/>
              <w:left w:val="nil"/>
              <w:bottom w:val="single" w:sz="4" w:space="0" w:color="auto"/>
              <w:right w:val="single" w:sz="4" w:space="0" w:color="auto"/>
            </w:tcBorders>
            <w:noWrap/>
            <w:vAlign w:val="center"/>
            <w:hideMark/>
          </w:tcPr>
          <w:p w14:paraId="07D800C2"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8</w:t>
            </w:r>
          </w:p>
        </w:tc>
        <w:tc>
          <w:tcPr>
            <w:tcW w:w="464" w:type="dxa"/>
            <w:tcBorders>
              <w:top w:val="nil"/>
              <w:left w:val="nil"/>
              <w:bottom w:val="single" w:sz="4" w:space="0" w:color="auto"/>
              <w:right w:val="single" w:sz="4" w:space="0" w:color="auto"/>
            </w:tcBorders>
            <w:noWrap/>
            <w:vAlign w:val="center"/>
            <w:hideMark/>
          </w:tcPr>
          <w:p w14:paraId="04A1CFB2"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w:t>
            </w:r>
          </w:p>
        </w:tc>
        <w:tc>
          <w:tcPr>
            <w:tcW w:w="463" w:type="dxa"/>
            <w:tcBorders>
              <w:top w:val="nil"/>
              <w:left w:val="nil"/>
              <w:bottom w:val="single" w:sz="4" w:space="0" w:color="auto"/>
              <w:right w:val="single" w:sz="4" w:space="0" w:color="auto"/>
            </w:tcBorders>
            <w:noWrap/>
            <w:vAlign w:val="center"/>
            <w:hideMark/>
          </w:tcPr>
          <w:p w14:paraId="4EA9A280"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1</w:t>
            </w:r>
          </w:p>
        </w:tc>
        <w:tc>
          <w:tcPr>
            <w:tcW w:w="531" w:type="dxa"/>
            <w:tcBorders>
              <w:top w:val="nil"/>
              <w:left w:val="nil"/>
              <w:bottom w:val="single" w:sz="4" w:space="0" w:color="auto"/>
              <w:right w:val="single" w:sz="4" w:space="0" w:color="auto"/>
            </w:tcBorders>
            <w:noWrap/>
            <w:vAlign w:val="center"/>
            <w:hideMark/>
          </w:tcPr>
          <w:p w14:paraId="5CCBE33D"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noWrap/>
            <w:vAlign w:val="center"/>
            <w:hideMark/>
          </w:tcPr>
          <w:p w14:paraId="14D973B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485" w:type="dxa"/>
            <w:tcBorders>
              <w:top w:val="nil"/>
              <w:left w:val="nil"/>
              <w:bottom w:val="single" w:sz="4" w:space="0" w:color="auto"/>
              <w:right w:val="single" w:sz="4" w:space="0" w:color="auto"/>
            </w:tcBorders>
            <w:noWrap/>
            <w:vAlign w:val="center"/>
            <w:hideMark/>
          </w:tcPr>
          <w:p w14:paraId="753974DE"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2</w:t>
            </w:r>
          </w:p>
        </w:tc>
        <w:tc>
          <w:tcPr>
            <w:tcW w:w="585" w:type="dxa"/>
            <w:tcBorders>
              <w:top w:val="nil"/>
              <w:left w:val="nil"/>
              <w:bottom w:val="single" w:sz="4" w:space="0" w:color="auto"/>
              <w:right w:val="single" w:sz="4" w:space="0" w:color="auto"/>
            </w:tcBorders>
            <w:noWrap/>
            <w:vAlign w:val="center"/>
            <w:hideMark/>
          </w:tcPr>
          <w:p w14:paraId="384561BC"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555" w:type="dxa"/>
            <w:tcBorders>
              <w:top w:val="nil"/>
              <w:left w:val="nil"/>
              <w:bottom w:val="single" w:sz="4" w:space="0" w:color="auto"/>
              <w:right w:val="single" w:sz="4" w:space="0" w:color="auto"/>
            </w:tcBorders>
            <w:noWrap/>
            <w:vAlign w:val="center"/>
            <w:hideMark/>
          </w:tcPr>
          <w:p w14:paraId="58C33127"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3</w:t>
            </w:r>
          </w:p>
        </w:tc>
        <w:tc>
          <w:tcPr>
            <w:tcW w:w="485" w:type="dxa"/>
            <w:tcBorders>
              <w:top w:val="nil"/>
              <w:left w:val="nil"/>
              <w:bottom w:val="single" w:sz="4" w:space="0" w:color="auto"/>
              <w:right w:val="single" w:sz="4" w:space="0" w:color="auto"/>
            </w:tcBorders>
            <w:noWrap/>
            <w:vAlign w:val="center"/>
            <w:hideMark/>
          </w:tcPr>
          <w:p w14:paraId="5341866D"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462" w:type="dxa"/>
            <w:tcBorders>
              <w:top w:val="nil"/>
              <w:left w:val="nil"/>
              <w:bottom w:val="single" w:sz="4" w:space="0" w:color="auto"/>
              <w:right w:val="single" w:sz="4" w:space="0" w:color="auto"/>
            </w:tcBorders>
            <w:noWrap/>
            <w:vAlign w:val="center"/>
            <w:hideMark/>
          </w:tcPr>
          <w:p w14:paraId="13CED499"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1</w:t>
            </w:r>
          </w:p>
        </w:tc>
        <w:tc>
          <w:tcPr>
            <w:tcW w:w="858" w:type="dxa"/>
            <w:tcBorders>
              <w:top w:val="nil"/>
              <w:left w:val="nil"/>
              <w:bottom w:val="single" w:sz="4" w:space="0" w:color="auto"/>
              <w:right w:val="single" w:sz="4" w:space="0" w:color="auto"/>
            </w:tcBorders>
            <w:noWrap/>
            <w:vAlign w:val="center"/>
            <w:hideMark/>
          </w:tcPr>
          <w:p w14:paraId="00BEB2A0"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34</w:t>
            </w:r>
          </w:p>
        </w:tc>
      </w:tr>
      <w:tr w:rsidR="00960F4D" w:rsidRPr="009D0A98" w14:paraId="08014862" w14:textId="77777777" w:rsidTr="002304B3">
        <w:trPr>
          <w:trHeight w:val="582"/>
          <w:jc w:val="center"/>
        </w:trPr>
        <w:tc>
          <w:tcPr>
            <w:tcW w:w="2654" w:type="dxa"/>
            <w:tcBorders>
              <w:top w:val="nil"/>
              <w:left w:val="single" w:sz="4" w:space="0" w:color="auto"/>
              <w:bottom w:val="single" w:sz="4" w:space="0" w:color="auto"/>
              <w:right w:val="single" w:sz="4" w:space="0" w:color="auto"/>
            </w:tcBorders>
            <w:vAlign w:val="center"/>
            <w:hideMark/>
          </w:tcPr>
          <w:p w14:paraId="145A16DE" w14:textId="77777777" w:rsidR="00960F4D" w:rsidRPr="009D0A98" w:rsidRDefault="00960F4D" w:rsidP="002304B3">
            <w:pPr>
              <w:spacing w:after="0" w:line="240" w:lineRule="auto"/>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Visszaellenőrzés - Illegálisan lerakott hulladék elszállíttatásának ellenőrzése</w:t>
            </w:r>
          </w:p>
        </w:tc>
        <w:tc>
          <w:tcPr>
            <w:tcW w:w="425" w:type="dxa"/>
            <w:tcBorders>
              <w:top w:val="nil"/>
              <w:left w:val="nil"/>
              <w:bottom w:val="single" w:sz="4" w:space="0" w:color="auto"/>
              <w:right w:val="single" w:sz="4" w:space="0" w:color="auto"/>
            </w:tcBorders>
            <w:noWrap/>
            <w:vAlign w:val="center"/>
            <w:hideMark/>
          </w:tcPr>
          <w:p w14:paraId="5F2BED18"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15</w:t>
            </w:r>
          </w:p>
        </w:tc>
        <w:tc>
          <w:tcPr>
            <w:tcW w:w="507" w:type="dxa"/>
            <w:tcBorders>
              <w:top w:val="nil"/>
              <w:left w:val="nil"/>
              <w:bottom w:val="single" w:sz="4" w:space="0" w:color="auto"/>
              <w:right w:val="single" w:sz="4" w:space="0" w:color="auto"/>
            </w:tcBorders>
            <w:noWrap/>
            <w:vAlign w:val="center"/>
            <w:hideMark/>
          </w:tcPr>
          <w:p w14:paraId="33339AE2"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18</w:t>
            </w:r>
          </w:p>
        </w:tc>
        <w:tc>
          <w:tcPr>
            <w:tcW w:w="562" w:type="dxa"/>
            <w:tcBorders>
              <w:top w:val="nil"/>
              <w:left w:val="nil"/>
              <w:bottom w:val="single" w:sz="4" w:space="0" w:color="auto"/>
              <w:right w:val="single" w:sz="4" w:space="0" w:color="auto"/>
            </w:tcBorders>
            <w:noWrap/>
            <w:vAlign w:val="center"/>
          </w:tcPr>
          <w:p w14:paraId="5DC99423"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14</w:t>
            </w:r>
          </w:p>
        </w:tc>
        <w:tc>
          <w:tcPr>
            <w:tcW w:w="464" w:type="dxa"/>
            <w:tcBorders>
              <w:top w:val="nil"/>
              <w:left w:val="nil"/>
              <w:bottom w:val="single" w:sz="4" w:space="0" w:color="auto"/>
              <w:right w:val="single" w:sz="4" w:space="0" w:color="auto"/>
            </w:tcBorders>
            <w:noWrap/>
            <w:vAlign w:val="center"/>
          </w:tcPr>
          <w:p w14:paraId="1944D9DC"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5</w:t>
            </w:r>
          </w:p>
        </w:tc>
        <w:tc>
          <w:tcPr>
            <w:tcW w:w="463" w:type="dxa"/>
            <w:tcBorders>
              <w:top w:val="nil"/>
              <w:left w:val="nil"/>
              <w:bottom w:val="single" w:sz="4" w:space="0" w:color="auto"/>
              <w:right w:val="single" w:sz="4" w:space="0" w:color="auto"/>
            </w:tcBorders>
            <w:noWrap/>
            <w:vAlign w:val="center"/>
          </w:tcPr>
          <w:p w14:paraId="016689EB"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w:t>
            </w:r>
          </w:p>
        </w:tc>
        <w:tc>
          <w:tcPr>
            <w:tcW w:w="531" w:type="dxa"/>
            <w:tcBorders>
              <w:top w:val="nil"/>
              <w:left w:val="nil"/>
              <w:bottom w:val="single" w:sz="4" w:space="0" w:color="auto"/>
              <w:right w:val="single" w:sz="4" w:space="0" w:color="auto"/>
            </w:tcBorders>
            <w:noWrap/>
            <w:vAlign w:val="center"/>
          </w:tcPr>
          <w:p w14:paraId="55C5AA4D"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7</w:t>
            </w:r>
          </w:p>
        </w:tc>
        <w:tc>
          <w:tcPr>
            <w:tcW w:w="567" w:type="dxa"/>
            <w:tcBorders>
              <w:top w:val="nil"/>
              <w:left w:val="nil"/>
              <w:bottom w:val="single" w:sz="4" w:space="0" w:color="auto"/>
              <w:right w:val="single" w:sz="4" w:space="0" w:color="auto"/>
            </w:tcBorders>
            <w:noWrap/>
            <w:vAlign w:val="center"/>
          </w:tcPr>
          <w:p w14:paraId="1B233314"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485" w:type="dxa"/>
            <w:tcBorders>
              <w:top w:val="nil"/>
              <w:left w:val="nil"/>
              <w:bottom w:val="single" w:sz="4" w:space="0" w:color="auto"/>
              <w:right w:val="single" w:sz="4" w:space="0" w:color="auto"/>
            </w:tcBorders>
            <w:noWrap/>
            <w:vAlign w:val="center"/>
          </w:tcPr>
          <w:p w14:paraId="306B42C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585" w:type="dxa"/>
            <w:tcBorders>
              <w:top w:val="nil"/>
              <w:left w:val="nil"/>
              <w:bottom w:val="single" w:sz="4" w:space="0" w:color="auto"/>
              <w:right w:val="single" w:sz="4" w:space="0" w:color="auto"/>
            </w:tcBorders>
            <w:noWrap/>
            <w:vAlign w:val="center"/>
          </w:tcPr>
          <w:p w14:paraId="1DEED00D"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w:t>
            </w:r>
          </w:p>
        </w:tc>
        <w:tc>
          <w:tcPr>
            <w:tcW w:w="555" w:type="dxa"/>
            <w:tcBorders>
              <w:top w:val="nil"/>
              <w:left w:val="nil"/>
              <w:bottom w:val="single" w:sz="4" w:space="0" w:color="auto"/>
              <w:right w:val="single" w:sz="4" w:space="0" w:color="auto"/>
            </w:tcBorders>
            <w:noWrap/>
            <w:vAlign w:val="center"/>
          </w:tcPr>
          <w:p w14:paraId="6DB035D2"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w:t>
            </w:r>
          </w:p>
        </w:tc>
        <w:tc>
          <w:tcPr>
            <w:tcW w:w="485" w:type="dxa"/>
            <w:tcBorders>
              <w:top w:val="nil"/>
              <w:left w:val="nil"/>
              <w:bottom w:val="single" w:sz="4" w:space="0" w:color="auto"/>
              <w:right w:val="single" w:sz="4" w:space="0" w:color="auto"/>
            </w:tcBorders>
            <w:noWrap/>
            <w:vAlign w:val="center"/>
          </w:tcPr>
          <w:p w14:paraId="1C0DB4D9"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62" w:type="dxa"/>
            <w:tcBorders>
              <w:top w:val="nil"/>
              <w:left w:val="nil"/>
              <w:bottom w:val="single" w:sz="4" w:space="0" w:color="auto"/>
              <w:right w:val="single" w:sz="4" w:space="0" w:color="auto"/>
            </w:tcBorders>
            <w:noWrap/>
            <w:vAlign w:val="center"/>
          </w:tcPr>
          <w:p w14:paraId="54DFB08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858" w:type="dxa"/>
            <w:tcBorders>
              <w:top w:val="nil"/>
              <w:left w:val="nil"/>
              <w:bottom w:val="single" w:sz="4" w:space="0" w:color="auto"/>
              <w:right w:val="single" w:sz="4" w:space="0" w:color="auto"/>
            </w:tcBorders>
            <w:noWrap/>
            <w:vAlign w:val="center"/>
          </w:tcPr>
          <w:p w14:paraId="24847174"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68</w:t>
            </w:r>
          </w:p>
        </w:tc>
      </w:tr>
      <w:tr w:rsidR="00960F4D" w:rsidRPr="009D0A98" w14:paraId="21D786C2" w14:textId="77777777" w:rsidTr="002304B3">
        <w:trPr>
          <w:trHeight w:val="582"/>
          <w:jc w:val="center"/>
        </w:trPr>
        <w:tc>
          <w:tcPr>
            <w:tcW w:w="2654" w:type="dxa"/>
            <w:tcBorders>
              <w:top w:val="nil"/>
              <w:left w:val="single" w:sz="4" w:space="0" w:color="auto"/>
              <w:bottom w:val="single" w:sz="4" w:space="0" w:color="auto"/>
              <w:right w:val="single" w:sz="4" w:space="0" w:color="auto"/>
            </w:tcBorders>
            <w:vAlign w:val="center"/>
            <w:hideMark/>
          </w:tcPr>
          <w:p w14:paraId="344297E4" w14:textId="77777777" w:rsidR="00960F4D" w:rsidRPr="009D0A98" w:rsidRDefault="00960F4D" w:rsidP="002304B3">
            <w:pPr>
              <w:spacing w:after="0" w:line="240" w:lineRule="auto"/>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Vetésrongálás, illegális földlerakás észlelése</w:t>
            </w:r>
          </w:p>
        </w:tc>
        <w:tc>
          <w:tcPr>
            <w:tcW w:w="425" w:type="dxa"/>
            <w:tcBorders>
              <w:top w:val="nil"/>
              <w:left w:val="nil"/>
              <w:bottom w:val="single" w:sz="4" w:space="0" w:color="auto"/>
              <w:right w:val="single" w:sz="4" w:space="0" w:color="auto"/>
            </w:tcBorders>
            <w:noWrap/>
            <w:vAlign w:val="center"/>
            <w:hideMark/>
          </w:tcPr>
          <w:p w14:paraId="79C9D9D2"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07" w:type="dxa"/>
            <w:tcBorders>
              <w:top w:val="nil"/>
              <w:left w:val="nil"/>
              <w:bottom w:val="single" w:sz="4" w:space="0" w:color="auto"/>
              <w:right w:val="single" w:sz="4" w:space="0" w:color="auto"/>
            </w:tcBorders>
            <w:noWrap/>
            <w:vAlign w:val="center"/>
            <w:hideMark/>
          </w:tcPr>
          <w:p w14:paraId="4FB63EE1"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62" w:type="dxa"/>
            <w:tcBorders>
              <w:top w:val="nil"/>
              <w:left w:val="nil"/>
              <w:bottom w:val="single" w:sz="4" w:space="0" w:color="auto"/>
              <w:right w:val="single" w:sz="4" w:space="0" w:color="auto"/>
            </w:tcBorders>
            <w:noWrap/>
            <w:vAlign w:val="center"/>
            <w:hideMark/>
          </w:tcPr>
          <w:p w14:paraId="1D9725AB"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64" w:type="dxa"/>
            <w:tcBorders>
              <w:top w:val="nil"/>
              <w:left w:val="nil"/>
              <w:bottom w:val="single" w:sz="4" w:space="0" w:color="auto"/>
              <w:right w:val="single" w:sz="4" w:space="0" w:color="auto"/>
            </w:tcBorders>
            <w:noWrap/>
            <w:vAlign w:val="center"/>
            <w:hideMark/>
          </w:tcPr>
          <w:p w14:paraId="4A8CC220"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63" w:type="dxa"/>
            <w:tcBorders>
              <w:top w:val="nil"/>
              <w:left w:val="nil"/>
              <w:bottom w:val="single" w:sz="4" w:space="0" w:color="auto"/>
              <w:right w:val="single" w:sz="4" w:space="0" w:color="auto"/>
            </w:tcBorders>
            <w:noWrap/>
            <w:vAlign w:val="center"/>
            <w:hideMark/>
          </w:tcPr>
          <w:p w14:paraId="15001786"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31" w:type="dxa"/>
            <w:tcBorders>
              <w:top w:val="nil"/>
              <w:left w:val="nil"/>
              <w:bottom w:val="single" w:sz="4" w:space="0" w:color="auto"/>
              <w:right w:val="single" w:sz="4" w:space="0" w:color="auto"/>
            </w:tcBorders>
            <w:noWrap/>
            <w:vAlign w:val="center"/>
            <w:hideMark/>
          </w:tcPr>
          <w:p w14:paraId="3F93379C"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2</w:t>
            </w:r>
          </w:p>
        </w:tc>
        <w:tc>
          <w:tcPr>
            <w:tcW w:w="567" w:type="dxa"/>
            <w:tcBorders>
              <w:top w:val="nil"/>
              <w:left w:val="nil"/>
              <w:bottom w:val="single" w:sz="4" w:space="0" w:color="auto"/>
              <w:right w:val="single" w:sz="4" w:space="0" w:color="auto"/>
            </w:tcBorders>
            <w:noWrap/>
            <w:vAlign w:val="center"/>
            <w:hideMark/>
          </w:tcPr>
          <w:p w14:paraId="0DC943E7"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85" w:type="dxa"/>
            <w:tcBorders>
              <w:top w:val="nil"/>
              <w:left w:val="nil"/>
              <w:bottom w:val="single" w:sz="4" w:space="0" w:color="auto"/>
              <w:right w:val="single" w:sz="4" w:space="0" w:color="auto"/>
            </w:tcBorders>
            <w:noWrap/>
            <w:vAlign w:val="center"/>
            <w:hideMark/>
          </w:tcPr>
          <w:p w14:paraId="7D3E9B6D"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85" w:type="dxa"/>
            <w:tcBorders>
              <w:top w:val="nil"/>
              <w:left w:val="nil"/>
              <w:bottom w:val="single" w:sz="4" w:space="0" w:color="auto"/>
              <w:right w:val="single" w:sz="4" w:space="0" w:color="auto"/>
            </w:tcBorders>
            <w:noWrap/>
            <w:vAlign w:val="center"/>
            <w:hideMark/>
          </w:tcPr>
          <w:p w14:paraId="65DDB2BC"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55" w:type="dxa"/>
            <w:tcBorders>
              <w:top w:val="nil"/>
              <w:left w:val="nil"/>
              <w:bottom w:val="single" w:sz="4" w:space="0" w:color="auto"/>
              <w:right w:val="single" w:sz="4" w:space="0" w:color="auto"/>
            </w:tcBorders>
            <w:noWrap/>
            <w:vAlign w:val="center"/>
            <w:hideMark/>
          </w:tcPr>
          <w:p w14:paraId="051EC62B"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85" w:type="dxa"/>
            <w:tcBorders>
              <w:top w:val="nil"/>
              <w:left w:val="nil"/>
              <w:bottom w:val="single" w:sz="4" w:space="0" w:color="auto"/>
              <w:right w:val="single" w:sz="4" w:space="0" w:color="auto"/>
            </w:tcBorders>
            <w:noWrap/>
            <w:vAlign w:val="center"/>
            <w:hideMark/>
          </w:tcPr>
          <w:p w14:paraId="08A51A5E"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1</w:t>
            </w:r>
          </w:p>
        </w:tc>
        <w:tc>
          <w:tcPr>
            <w:tcW w:w="462" w:type="dxa"/>
            <w:tcBorders>
              <w:top w:val="nil"/>
              <w:left w:val="nil"/>
              <w:bottom w:val="single" w:sz="4" w:space="0" w:color="auto"/>
              <w:right w:val="single" w:sz="4" w:space="0" w:color="auto"/>
            </w:tcBorders>
            <w:noWrap/>
            <w:vAlign w:val="center"/>
            <w:hideMark/>
          </w:tcPr>
          <w:p w14:paraId="40F14B36"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858" w:type="dxa"/>
            <w:tcBorders>
              <w:top w:val="nil"/>
              <w:left w:val="nil"/>
              <w:bottom w:val="single" w:sz="4" w:space="0" w:color="auto"/>
              <w:right w:val="single" w:sz="4" w:space="0" w:color="auto"/>
            </w:tcBorders>
            <w:noWrap/>
            <w:vAlign w:val="center"/>
            <w:hideMark/>
          </w:tcPr>
          <w:p w14:paraId="03DF1FE7"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3</w:t>
            </w:r>
          </w:p>
        </w:tc>
      </w:tr>
      <w:tr w:rsidR="00960F4D" w:rsidRPr="009D0A98" w14:paraId="5AF6DF1C" w14:textId="77777777" w:rsidTr="002304B3">
        <w:trPr>
          <w:trHeight w:val="582"/>
          <w:jc w:val="center"/>
        </w:trPr>
        <w:tc>
          <w:tcPr>
            <w:tcW w:w="2654" w:type="dxa"/>
            <w:tcBorders>
              <w:top w:val="nil"/>
              <w:left w:val="single" w:sz="4" w:space="0" w:color="auto"/>
              <w:bottom w:val="single" w:sz="4" w:space="0" w:color="auto"/>
              <w:right w:val="single" w:sz="4" w:space="0" w:color="auto"/>
            </w:tcBorders>
            <w:vAlign w:val="center"/>
            <w:hideMark/>
          </w:tcPr>
          <w:p w14:paraId="64598FE6" w14:textId="77777777" w:rsidR="00960F4D" w:rsidRPr="009D0A98" w:rsidRDefault="00960F4D" w:rsidP="002304B3">
            <w:pPr>
              <w:spacing w:after="0" w:line="240" w:lineRule="auto"/>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Tettenérés - illegális hulladéklerakás</w:t>
            </w:r>
          </w:p>
        </w:tc>
        <w:tc>
          <w:tcPr>
            <w:tcW w:w="425" w:type="dxa"/>
            <w:tcBorders>
              <w:top w:val="nil"/>
              <w:left w:val="nil"/>
              <w:bottom w:val="single" w:sz="4" w:space="0" w:color="auto"/>
              <w:right w:val="single" w:sz="4" w:space="0" w:color="auto"/>
            </w:tcBorders>
            <w:noWrap/>
            <w:vAlign w:val="center"/>
            <w:hideMark/>
          </w:tcPr>
          <w:p w14:paraId="5AF25913"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07" w:type="dxa"/>
            <w:tcBorders>
              <w:top w:val="nil"/>
              <w:left w:val="nil"/>
              <w:bottom w:val="single" w:sz="4" w:space="0" w:color="auto"/>
              <w:right w:val="single" w:sz="4" w:space="0" w:color="auto"/>
            </w:tcBorders>
            <w:noWrap/>
            <w:vAlign w:val="center"/>
          </w:tcPr>
          <w:p w14:paraId="1E5004AC"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562" w:type="dxa"/>
            <w:tcBorders>
              <w:top w:val="nil"/>
              <w:left w:val="nil"/>
              <w:bottom w:val="single" w:sz="4" w:space="0" w:color="auto"/>
              <w:right w:val="single" w:sz="4" w:space="0" w:color="auto"/>
            </w:tcBorders>
            <w:noWrap/>
            <w:vAlign w:val="center"/>
          </w:tcPr>
          <w:p w14:paraId="7ECFFAFE"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64" w:type="dxa"/>
            <w:tcBorders>
              <w:top w:val="nil"/>
              <w:left w:val="nil"/>
              <w:bottom w:val="single" w:sz="4" w:space="0" w:color="auto"/>
              <w:right w:val="single" w:sz="4" w:space="0" w:color="auto"/>
            </w:tcBorders>
            <w:noWrap/>
            <w:vAlign w:val="center"/>
          </w:tcPr>
          <w:p w14:paraId="0BDCF18A"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63" w:type="dxa"/>
            <w:tcBorders>
              <w:top w:val="nil"/>
              <w:left w:val="nil"/>
              <w:bottom w:val="single" w:sz="4" w:space="0" w:color="auto"/>
              <w:right w:val="single" w:sz="4" w:space="0" w:color="auto"/>
            </w:tcBorders>
            <w:noWrap/>
            <w:vAlign w:val="center"/>
          </w:tcPr>
          <w:p w14:paraId="362AFA00"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31" w:type="dxa"/>
            <w:tcBorders>
              <w:top w:val="nil"/>
              <w:left w:val="nil"/>
              <w:bottom w:val="single" w:sz="4" w:space="0" w:color="auto"/>
              <w:right w:val="single" w:sz="4" w:space="0" w:color="auto"/>
            </w:tcBorders>
            <w:noWrap/>
            <w:vAlign w:val="center"/>
          </w:tcPr>
          <w:p w14:paraId="29C594B0"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67" w:type="dxa"/>
            <w:tcBorders>
              <w:top w:val="nil"/>
              <w:left w:val="nil"/>
              <w:bottom w:val="single" w:sz="4" w:space="0" w:color="auto"/>
              <w:right w:val="single" w:sz="4" w:space="0" w:color="auto"/>
            </w:tcBorders>
            <w:noWrap/>
            <w:vAlign w:val="center"/>
          </w:tcPr>
          <w:p w14:paraId="1BE5F0BE"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1</w:t>
            </w:r>
          </w:p>
        </w:tc>
        <w:tc>
          <w:tcPr>
            <w:tcW w:w="485" w:type="dxa"/>
            <w:tcBorders>
              <w:top w:val="nil"/>
              <w:left w:val="nil"/>
              <w:bottom w:val="single" w:sz="4" w:space="0" w:color="auto"/>
              <w:right w:val="single" w:sz="4" w:space="0" w:color="auto"/>
            </w:tcBorders>
            <w:noWrap/>
            <w:vAlign w:val="center"/>
          </w:tcPr>
          <w:p w14:paraId="5F516377"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85" w:type="dxa"/>
            <w:tcBorders>
              <w:top w:val="nil"/>
              <w:left w:val="nil"/>
              <w:bottom w:val="single" w:sz="4" w:space="0" w:color="auto"/>
              <w:right w:val="single" w:sz="4" w:space="0" w:color="auto"/>
            </w:tcBorders>
            <w:noWrap/>
            <w:vAlign w:val="center"/>
          </w:tcPr>
          <w:p w14:paraId="5061C025"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55" w:type="dxa"/>
            <w:tcBorders>
              <w:top w:val="nil"/>
              <w:left w:val="nil"/>
              <w:bottom w:val="single" w:sz="4" w:space="0" w:color="auto"/>
              <w:right w:val="single" w:sz="4" w:space="0" w:color="auto"/>
            </w:tcBorders>
            <w:noWrap/>
            <w:vAlign w:val="center"/>
          </w:tcPr>
          <w:p w14:paraId="51152534"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85" w:type="dxa"/>
            <w:tcBorders>
              <w:top w:val="nil"/>
              <w:left w:val="nil"/>
              <w:bottom w:val="single" w:sz="4" w:space="0" w:color="auto"/>
              <w:right w:val="single" w:sz="4" w:space="0" w:color="auto"/>
            </w:tcBorders>
            <w:noWrap/>
            <w:vAlign w:val="center"/>
          </w:tcPr>
          <w:p w14:paraId="33412CF5"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62" w:type="dxa"/>
            <w:tcBorders>
              <w:top w:val="nil"/>
              <w:left w:val="nil"/>
              <w:bottom w:val="single" w:sz="4" w:space="0" w:color="auto"/>
              <w:right w:val="single" w:sz="4" w:space="0" w:color="auto"/>
            </w:tcBorders>
            <w:noWrap/>
            <w:vAlign w:val="center"/>
            <w:hideMark/>
          </w:tcPr>
          <w:p w14:paraId="66669083"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858" w:type="dxa"/>
            <w:tcBorders>
              <w:top w:val="nil"/>
              <w:left w:val="nil"/>
              <w:bottom w:val="single" w:sz="4" w:space="0" w:color="auto"/>
              <w:right w:val="single" w:sz="4" w:space="0" w:color="auto"/>
            </w:tcBorders>
            <w:noWrap/>
            <w:vAlign w:val="center"/>
            <w:hideMark/>
          </w:tcPr>
          <w:p w14:paraId="07C2E5CF"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w:t>
            </w:r>
          </w:p>
        </w:tc>
      </w:tr>
      <w:tr w:rsidR="00960F4D" w:rsidRPr="009D0A98" w14:paraId="4D2BF1B8" w14:textId="77777777" w:rsidTr="002304B3">
        <w:trPr>
          <w:trHeight w:val="582"/>
          <w:jc w:val="center"/>
        </w:trPr>
        <w:tc>
          <w:tcPr>
            <w:tcW w:w="2654" w:type="dxa"/>
            <w:tcBorders>
              <w:top w:val="nil"/>
              <w:left w:val="single" w:sz="4" w:space="0" w:color="auto"/>
              <w:bottom w:val="single" w:sz="4" w:space="0" w:color="auto"/>
              <w:right w:val="single" w:sz="4" w:space="0" w:color="auto"/>
            </w:tcBorders>
            <w:vAlign w:val="center"/>
            <w:hideMark/>
          </w:tcPr>
          <w:p w14:paraId="4BDA15C1" w14:textId="77777777" w:rsidR="00960F4D" w:rsidRPr="009D0A98" w:rsidRDefault="00960F4D" w:rsidP="002304B3">
            <w:pPr>
              <w:spacing w:after="0" w:line="240" w:lineRule="auto"/>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Elhullott állattetem észlelése, intézkedés</w:t>
            </w:r>
          </w:p>
        </w:tc>
        <w:tc>
          <w:tcPr>
            <w:tcW w:w="425" w:type="dxa"/>
            <w:tcBorders>
              <w:top w:val="nil"/>
              <w:left w:val="nil"/>
              <w:bottom w:val="single" w:sz="4" w:space="0" w:color="auto"/>
              <w:right w:val="single" w:sz="4" w:space="0" w:color="auto"/>
            </w:tcBorders>
            <w:noWrap/>
            <w:vAlign w:val="center"/>
            <w:hideMark/>
          </w:tcPr>
          <w:p w14:paraId="08816C20"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07" w:type="dxa"/>
            <w:tcBorders>
              <w:top w:val="nil"/>
              <w:left w:val="nil"/>
              <w:bottom w:val="single" w:sz="4" w:space="0" w:color="auto"/>
              <w:right w:val="single" w:sz="4" w:space="0" w:color="auto"/>
            </w:tcBorders>
            <w:noWrap/>
            <w:vAlign w:val="center"/>
          </w:tcPr>
          <w:p w14:paraId="681DC763"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62" w:type="dxa"/>
            <w:tcBorders>
              <w:top w:val="nil"/>
              <w:left w:val="nil"/>
              <w:bottom w:val="single" w:sz="4" w:space="0" w:color="auto"/>
              <w:right w:val="single" w:sz="4" w:space="0" w:color="auto"/>
            </w:tcBorders>
            <w:noWrap/>
            <w:vAlign w:val="center"/>
          </w:tcPr>
          <w:p w14:paraId="597710E8"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64" w:type="dxa"/>
            <w:tcBorders>
              <w:top w:val="nil"/>
              <w:left w:val="nil"/>
              <w:bottom w:val="single" w:sz="4" w:space="0" w:color="auto"/>
              <w:right w:val="single" w:sz="4" w:space="0" w:color="auto"/>
            </w:tcBorders>
            <w:noWrap/>
            <w:vAlign w:val="center"/>
          </w:tcPr>
          <w:p w14:paraId="47D07C5B"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63" w:type="dxa"/>
            <w:tcBorders>
              <w:top w:val="nil"/>
              <w:left w:val="nil"/>
              <w:bottom w:val="single" w:sz="4" w:space="0" w:color="auto"/>
              <w:right w:val="single" w:sz="4" w:space="0" w:color="auto"/>
            </w:tcBorders>
            <w:noWrap/>
            <w:vAlign w:val="center"/>
          </w:tcPr>
          <w:p w14:paraId="243F945D"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31" w:type="dxa"/>
            <w:tcBorders>
              <w:top w:val="nil"/>
              <w:left w:val="nil"/>
              <w:bottom w:val="single" w:sz="4" w:space="0" w:color="auto"/>
              <w:right w:val="single" w:sz="4" w:space="0" w:color="auto"/>
            </w:tcBorders>
            <w:noWrap/>
            <w:vAlign w:val="center"/>
          </w:tcPr>
          <w:p w14:paraId="362B7D71"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67" w:type="dxa"/>
            <w:tcBorders>
              <w:top w:val="nil"/>
              <w:left w:val="nil"/>
              <w:bottom w:val="single" w:sz="4" w:space="0" w:color="auto"/>
              <w:right w:val="single" w:sz="4" w:space="0" w:color="auto"/>
            </w:tcBorders>
            <w:noWrap/>
            <w:vAlign w:val="center"/>
          </w:tcPr>
          <w:p w14:paraId="3D7820BB"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85" w:type="dxa"/>
            <w:tcBorders>
              <w:top w:val="nil"/>
              <w:left w:val="nil"/>
              <w:bottom w:val="single" w:sz="4" w:space="0" w:color="auto"/>
              <w:right w:val="single" w:sz="4" w:space="0" w:color="auto"/>
            </w:tcBorders>
            <w:noWrap/>
            <w:vAlign w:val="center"/>
            <w:hideMark/>
          </w:tcPr>
          <w:p w14:paraId="448C871E"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imes New Roman" w:hAnsi="Times New Roman" w:cs="Times New Roman"/>
                <w:color w:val="000000"/>
                <w:sz w:val="24"/>
                <w:szCs w:val="24"/>
              </w:rPr>
              <w:t>1</w:t>
            </w:r>
          </w:p>
        </w:tc>
        <w:tc>
          <w:tcPr>
            <w:tcW w:w="585" w:type="dxa"/>
            <w:tcBorders>
              <w:top w:val="nil"/>
              <w:left w:val="nil"/>
              <w:bottom w:val="single" w:sz="4" w:space="0" w:color="auto"/>
              <w:right w:val="single" w:sz="4" w:space="0" w:color="auto"/>
            </w:tcBorders>
            <w:noWrap/>
            <w:vAlign w:val="center"/>
            <w:hideMark/>
          </w:tcPr>
          <w:p w14:paraId="5E2853ED"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55" w:type="dxa"/>
            <w:tcBorders>
              <w:top w:val="nil"/>
              <w:left w:val="nil"/>
              <w:bottom w:val="single" w:sz="4" w:space="0" w:color="auto"/>
              <w:right w:val="single" w:sz="4" w:space="0" w:color="auto"/>
            </w:tcBorders>
            <w:noWrap/>
            <w:vAlign w:val="center"/>
            <w:hideMark/>
          </w:tcPr>
          <w:p w14:paraId="4C28969F"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85" w:type="dxa"/>
            <w:tcBorders>
              <w:top w:val="nil"/>
              <w:left w:val="nil"/>
              <w:bottom w:val="single" w:sz="4" w:space="0" w:color="auto"/>
              <w:right w:val="single" w:sz="4" w:space="0" w:color="auto"/>
            </w:tcBorders>
            <w:noWrap/>
            <w:vAlign w:val="center"/>
            <w:hideMark/>
          </w:tcPr>
          <w:p w14:paraId="4C271E57"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62" w:type="dxa"/>
            <w:tcBorders>
              <w:top w:val="nil"/>
              <w:left w:val="nil"/>
              <w:bottom w:val="single" w:sz="4" w:space="0" w:color="auto"/>
              <w:right w:val="single" w:sz="4" w:space="0" w:color="auto"/>
            </w:tcBorders>
            <w:noWrap/>
            <w:vAlign w:val="center"/>
            <w:hideMark/>
          </w:tcPr>
          <w:p w14:paraId="13C3BB83"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858" w:type="dxa"/>
            <w:tcBorders>
              <w:top w:val="nil"/>
              <w:left w:val="nil"/>
              <w:bottom w:val="single" w:sz="4" w:space="0" w:color="auto"/>
              <w:right w:val="single" w:sz="4" w:space="0" w:color="auto"/>
            </w:tcBorders>
            <w:noWrap/>
            <w:vAlign w:val="center"/>
            <w:hideMark/>
          </w:tcPr>
          <w:p w14:paraId="56FD4424"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1</w:t>
            </w:r>
          </w:p>
        </w:tc>
      </w:tr>
      <w:tr w:rsidR="00960F4D" w:rsidRPr="009D0A98" w14:paraId="621964D3" w14:textId="77777777" w:rsidTr="002304B3">
        <w:trPr>
          <w:trHeight w:val="1500"/>
          <w:jc w:val="center"/>
        </w:trPr>
        <w:tc>
          <w:tcPr>
            <w:tcW w:w="2654" w:type="dxa"/>
            <w:tcBorders>
              <w:top w:val="nil"/>
              <w:left w:val="single" w:sz="4" w:space="0" w:color="auto"/>
              <w:bottom w:val="single" w:sz="4" w:space="0" w:color="auto"/>
              <w:right w:val="single" w:sz="4" w:space="0" w:color="auto"/>
            </w:tcBorders>
            <w:vAlign w:val="center"/>
            <w:hideMark/>
          </w:tcPr>
          <w:p w14:paraId="29E4F51D" w14:textId="77777777" w:rsidR="00960F4D" w:rsidRPr="009D0A98" w:rsidRDefault="00960F4D" w:rsidP="002304B3">
            <w:pPr>
              <w:spacing w:after="0" w:line="240" w:lineRule="auto"/>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Egyéb (részvétel veszélyes- és elektronikai hulladékgyűjtési napokon, közösségi roller találása, kameralopás, közúti balesetnél segítségnyújtás, talált tárgyak, stb.)</w:t>
            </w:r>
          </w:p>
        </w:tc>
        <w:tc>
          <w:tcPr>
            <w:tcW w:w="425" w:type="dxa"/>
            <w:tcBorders>
              <w:top w:val="nil"/>
              <w:left w:val="nil"/>
              <w:bottom w:val="single" w:sz="4" w:space="0" w:color="auto"/>
              <w:right w:val="single" w:sz="4" w:space="0" w:color="auto"/>
            </w:tcBorders>
            <w:noWrap/>
            <w:vAlign w:val="center"/>
            <w:hideMark/>
          </w:tcPr>
          <w:p w14:paraId="4F9C2822"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2</w:t>
            </w:r>
          </w:p>
        </w:tc>
        <w:tc>
          <w:tcPr>
            <w:tcW w:w="507" w:type="dxa"/>
            <w:tcBorders>
              <w:top w:val="nil"/>
              <w:left w:val="nil"/>
              <w:bottom w:val="single" w:sz="4" w:space="0" w:color="auto"/>
              <w:right w:val="single" w:sz="4" w:space="0" w:color="auto"/>
            </w:tcBorders>
            <w:noWrap/>
            <w:vAlign w:val="center"/>
          </w:tcPr>
          <w:p w14:paraId="34BC8EF2"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562" w:type="dxa"/>
            <w:tcBorders>
              <w:top w:val="nil"/>
              <w:left w:val="nil"/>
              <w:bottom w:val="single" w:sz="4" w:space="0" w:color="auto"/>
              <w:right w:val="single" w:sz="4" w:space="0" w:color="auto"/>
            </w:tcBorders>
            <w:noWrap/>
            <w:vAlign w:val="center"/>
          </w:tcPr>
          <w:p w14:paraId="40C4B7A6"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64" w:type="dxa"/>
            <w:tcBorders>
              <w:top w:val="nil"/>
              <w:left w:val="nil"/>
              <w:bottom w:val="single" w:sz="4" w:space="0" w:color="auto"/>
              <w:right w:val="single" w:sz="4" w:space="0" w:color="auto"/>
            </w:tcBorders>
            <w:noWrap/>
            <w:vAlign w:val="center"/>
          </w:tcPr>
          <w:p w14:paraId="55C63E0F"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2</w:t>
            </w:r>
          </w:p>
        </w:tc>
        <w:tc>
          <w:tcPr>
            <w:tcW w:w="463" w:type="dxa"/>
            <w:tcBorders>
              <w:top w:val="nil"/>
              <w:left w:val="nil"/>
              <w:bottom w:val="single" w:sz="4" w:space="0" w:color="auto"/>
              <w:right w:val="single" w:sz="4" w:space="0" w:color="auto"/>
            </w:tcBorders>
            <w:noWrap/>
            <w:vAlign w:val="center"/>
          </w:tcPr>
          <w:p w14:paraId="3147AEBA"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2</w:t>
            </w:r>
          </w:p>
        </w:tc>
        <w:tc>
          <w:tcPr>
            <w:tcW w:w="531" w:type="dxa"/>
            <w:tcBorders>
              <w:top w:val="nil"/>
              <w:left w:val="nil"/>
              <w:bottom w:val="single" w:sz="4" w:space="0" w:color="auto"/>
              <w:right w:val="single" w:sz="4" w:space="0" w:color="auto"/>
            </w:tcBorders>
            <w:noWrap/>
            <w:vAlign w:val="center"/>
          </w:tcPr>
          <w:p w14:paraId="2606D0EA"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noWrap/>
            <w:vAlign w:val="center"/>
          </w:tcPr>
          <w:p w14:paraId="6E897573"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85" w:type="dxa"/>
            <w:tcBorders>
              <w:top w:val="nil"/>
              <w:left w:val="nil"/>
              <w:bottom w:val="single" w:sz="4" w:space="0" w:color="auto"/>
              <w:right w:val="single" w:sz="4" w:space="0" w:color="auto"/>
            </w:tcBorders>
            <w:noWrap/>
            <w:vAlign w:val="center"/>
          </w:tcPr>
          <w:p w14:paraId="2A6BB1D1"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noWrap/>
            <w:vAlign w:val="center"/>
          </w:tcPr>
          <w:p w14:paraId="00916E47"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55" w:type="dxa"/>
            <w:tcBorders>
              <w:top w:val="nil"/>
              <w:left w:val="nil"/>
              <w:bottom w:val="single" w:sz="4" w:space="0" w:color="auto"/>
              <w:right w:val="single" w:sz="4" w:space="0" w:color="auto"/>
            </w:tcBorders>
            <w:noWrap/>
            <w:vAlign w:val="center"/>
          </w:tcPr>
          <w:p w14:paraId="66405AFB"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w:t>
            </w:r>
          </w:p>
        </w:tc>
        <w:tc>
          <w:tcPr>
            <w:tcW w:w="485" w:type="dxa"/>
            <w:tcBorders>
              <w:top w:val="nil"/>
              <w:left w:val="nil"/>
              <w:bottom w:val="single" w:sz="4" w:space="0" w:color="auto"/>
              <w:right w:val="single" w:sz="4" w:space="0" w:color="auto"/>
            </w:tcBorders>
            <w:noWrap/>
            <w:vAlign w:val="center"/>
          </w:tcPr>
          <w:p w14:paraId="4DEF2A12"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62" w:type="dxa"/>
            <w:tcBorders>
              <w:top w:val="nil"/>
              <w:left w:val="nil"/>
              <w:bottom w:val="single" w:sz="4" w:space="0" w:color="auto"/>
              <w:right w:val="single" w:sz="4" w:space="0" w:color="auto"/>
            </w:tcBorders>
            <w:noWrap/>
            <w:vAlign w:val="center"/>
          </w:tcPr>
          <w:p w14:paraId="6B2DE681"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858" w:type="dxa"/>
            <w:tcBorders>
              <w:top w:val="nil"/>
              <w:left w:val="nil"/>
              <w:bottom w:val="single" w:sz="4" w:space="0" w:color="auto"/>
              <w:right w:val="single" w:sz="4" w:space="0" w:color="auto"/>
            </w:tcBorders>
            <w:noWrap/>
            <w:vAlign w:val="center"/>
          </w:tcPr>
          <w:p w14:paraId="5AF0C744"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8</w:t>
            </w:r>
          </w:p>
        </w:tc>
      </w:tr>
      <w:tr w:rsidR="00960F4D" w:rsidRPr="009D0A98" w14:paraId="0C05E481" w14:textId="77777777" w:rsidTr="002304B3">
        <w:trPr>
          <w:trHeight w:val="582"/>
          <w:jc w:val="center"/>
        </w:trPr>
        <w:tc>
          <w:tcPr>
            <w:tcW w:w="2654" w:type="dxa"/>
            <w:tcBorders>
              <w:top w:val="nil"/>
              <w:left w:val="single" w:sz="4" w:space="0" w:color="auto"/>
              <w:bottom w:val="single" w:sz="4" w:space="0" w:color="auto"/>
              <w:right w:val="single" w:sz="4" w:space="0" w:color="auto"/>
            </w:tcBorders>
            <w:vAlign w:val="center"/>
            <w:hideMark/>
          </w:tcPr>
          <w:p w14:paraId="033DECCA" w14:textId="77777777" w:rsidR="00960F4D" w:rsidRPr="009D0A98" w:rsidRDefault="00960F4D" w:rsidP="002304B3">
            <w:pPr>
              <w:spacing w:after="0" w:line="240" w:lineRule="auto"/>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Segítség rendőrségi-, hivatali hatósági eljárásban</w:t>
            </w:r>
          </w:p>
        </w:tc>
        <w:tc>
          <w:tcPr>
            <w:tcW w:w="425" w:type="dxa"/>
            <w:tcBorders>
              <w:top w:val="nil"/>
              <w:left w:val="nil"/>
              <w:bottom w:val="single" w:sz="4" w:space="0" w:color="auto"/>
              <w:right w:val="single" w:sz="4" w:space="0" w:color="auto"/>
            </w:tcBorders>
            <w:noWrap/>
            <w:vAlign w:val="center"/>
            <w:hideMark/>
          </w:tcPr>
          <w:p w14:paraId="79B1B7B4"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3</w:t>
            </w:r>
          </w:p>
        </w:tc>
        <w:tc>
          <w:tcPr>
            <w:tcW w:w="507" w:type="dxa"/>
            <w:tcBorders>
              <w:top w:val="nil"/>
              <w:left w:val="nil"/>
              <w:bottom w:val="single" w:sz="4" w:space="0" w:color="auto"/>
              <w:right w:val="single" w:sz="4" w:space="0" w:color="auto"/>
            </w:tcBorders>
            <w:noWrap/>
            <w:vAlign w:val="center"/>
            <w:hideMark/>
          </w:tcPr>
          <w:p w14:paraId="31E168AF"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1</w:t>
            </w:r>
          </w:p>
        </w:tc>
        <w:tc>
          <w:tcPr>
            <w:tcW w:w="562" w:type="dxa"/>
            <w:tcBorders>
              <w:top w:val="nil"/>
              <w:left w:val="nil"/>
              <w:bottom w:val="single" w:sz="4" w:space="0" w:color="auto"/>
              <w:right w:val="single" w:sz="4" w:space="0" w:color="auto"/>
            </w:tcBorders>
            <w:noWrap/>
            <w:vAlign w:val="center"/>
            <w:hideMark/>
          </w:tcPr>
          <w:p w14:paraId="2F79C888"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64" w:type="dxa"/>
            <w:tcBorders>
              <w:top w:val="nil"/>
              <w:left w:val="nil"/>
              <w:bottom w:val="single" w:sz="4" w:space="0" w:color="auto"/>
              <w:right w:val="single" w:sz="4" w:space="0" w:color="auto"/>
            </w:tcBorders>
            <w:noWrap/>
            <w:vAlign w:val="center"/>
            <w:hideMark/>
          </w:tcPr>
          <w:p w14:paraId="6E0EE3C4"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63" w:type="dxa"/>
            <w:tcBorders>
              <w:top w:val="nil"/>
              <w:left w:val="nil"/>
              <w:bottom w:val="single" w:sz="4" w:space="0" w:color="auto"/>
              <w:right w:val="single" w:sz="4" w:space="0" w:color="auto"/>
            </w:tcBorders>
            <w:noWrap/>
            <w:vAlign w:val="center"/>
            <w:hideMark/>
          </w:tcPr>
          <w:p w14:paraId="4C44D8A7"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31" w:type="dxa"/>
            <w:tcBorders>
              <w:top w:val="nil"/>
              <w:left w:val="nil"/>
              <w:bottom w:val="single" w:sz="4" w:space="0" w:color="auto"/>
              <w:right w:val="single" w:sz="4" w:space="0" w:color="auto"/>
            </w:tcBorders>
            <w:noWrap/>
            <w:vAlign w:val="center"/>
            <w:hideMark/>
          </w:tcPr>
          <w:p w14:paraId="083861A7"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1</w:t>
            </w:r>
          </w:p>
        </w:tc>
        <w:tc>
          <w:tcPr>
            <w:tcW w:w="567" w:type="dxa"/>
            <w:tcBorders>
              <w:top w:val="nil"/>
              <w:left w:val="nil"/>
              <w:bottom w:val="single" w:sz="4" w:space="0" w:color="auto"/>
              <w:right w:val="single" w:sz="4" w:space="0" w:color="auto"/>
            </w:tcBorders>
            <w:noWrap/>
            <w:vAlign w:val="center"/>
            <w:hideMark/>
          </w:tcPr>
          <w:p w14:paraId="7606F51E"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85" w:type="dxa"/>
            <w:tcBorders>
              <w:top w:val="nil"/>
              <w:left w:val="nil"/>
              <w:bottom w:val="single" w:sz="4" w:space="0" w:color="auto"/>
              <w:right w:val="single" w:sz="4" w:space="0" w:color="auto"/>
            </w:tcBorders>
            <w:noWrap/>
            <w:vAlign w:val="center"/>
            <w:hideMark/>
          </w:tcPr>
          <w:p w14:paraId="03F67B9C"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85" w:type="dxa"/>
            <w:tcBorders>
              <w:top w:val="nil"/>
              <w:left w:val="nil"/>
              <w:bottom w:val="single" w:sz="4" w:space="0" w:color="auto"/>
              <w:right w:val="single" w:sz="4" w:space="0" w:color="auto"/>
            </w:tcBorders>
            <w:noWrap/>
            <w:vAlign w:val="center"/>
            <w:hideMark/>
          </w:tcPr>
          <w:p w14:paraId="21F0BEF4"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55" w:type="dxa"/>
            <w:tcBorders>
              <w:top w:val="nil"/>
              <w:left w:val="nil"/>
              <w:bottom w:val="single" w:sz="4" w:space="0" w:color="auto"/>
              <w:right w:val="single" w:sz="4" w:space="0" w:color="auto"/>
            </w:tcBorders>
            <w:noWrap/>
            <w:vAlign w:val="center"/>
            <w:hideMark/>
          </w:tcPr>
          <w:p w14:paraId="2BDA61B8"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85" w:type="dxa"/>
            <w:tcBorders>
              <w:top w:val="nil"/>
              <w:left w:val="nil"/>
              <w:bottom w:val="single" w:sz="4" w:space="0" w:color="auto"/>
              <w:right w:val="single" w:sz="4" w:space="0" w:color="auto"/>
            </w:tcBorders>
            <w:noWrap/>
            <w:vAlign w:val="center"/>
            <w:hideMark/>
          </w:tcPr>
          <w:p w14:paraId="73E3A9D4"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62" w:type="dxa"/>
            <w:tcBorders>
              <w:top w:val="nil"/>
              <w:left w:val="nil"/>
              <w:bottom w:val="single" w:sz="4" w:space="0" w:color="auto"/>
              <w:right w:val="single" w:sz="4" w:space="0" w:color="auto"/>
            </w:tcBorders>
            <w:noWrap/>
            <w:vAlign w:val="center"/>
            <w:hideMark/>
          </w:tcPr>
          <w:p w14:paraId="7FF72FFC"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1</w:t>
            </w:r>
          </w:p>
        </w:tc>
        <w:tc>
          <w:tcPr>
            <w:tcW w:w="858" w:type="dxa"/>
            <w:tcBorders>
              <w:top w:val="nil"/>
              <w:left w:val="nil"/>
              <w:bottom w:val="single" w:sz="4" w:space="0" w:color="auto"/>
              <w:right w:val="single" w:sz="4" w:space="0" w:color="auto"/>
            </w:tcBorders>
            <w:noWrap/>
            <w:vAlign w:val="center"/>
            <w:hideMark/>
          </w:tcPr>
          <w:p w14:paraId="48F8CE0F"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6</w:t>
            </w:r>
          </w:p>
        </w:tc>
      </w:tr>
      <w:tr w:rsidR="00960F4D" w:rsidRPr="009D0A98" w14:paraId="00265F2A" w14:textId="77777777" w:rsidTr="002304B3">
        <w:trPr>
          <w:trHeight w:val="582"/>
          <w:jc w:val="center"/>
        </w:trPr>
        <w:tc>
          <w:tcPr>
            <w:tcW w:w="2654" w:type="dxa"/>
            <w:tcBorders>
              <w:top w:val="nil"/>
              <w:left w:val="single" w:sz="4" w:space="0" w:color="auto"/>
              <w:bottom w:val="single" w:sz="4" w:space="0" w:color="auto"/>
              <w:right w:val="single" w:sz="4" w:space="0" w:color="auto"/>
            </w:tcBorders>
            <w:vAlign w:val="center"/>
            <w:hideMark/>
          </w:tcPr>
          <w:p w14:paraId="591BCE2D" w14:textId="77777777" w:rsidR="00960F4D" w:rsidRPr="009D0A98" w:rsidRDefault="00960F4D" w:rsidP="002304B3">
            <w:pPr>
              <w:spacing w:after="0" w:line="240" w:lineRule="auto"/>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Rendőrséggel közös járőrszolgálat</w:t>
            </w:r>
          </w:p>
        </w:tc>
        <w:tc>
          <w:tcPr>
            <w:tcW w:w="425" w:type="dxa"/>
            <w:tcBorders>
              <w:top w:val="nil"/>
              <w:left w:val="nil"/>
              <w:bottom w:val="single" w:sz="4" w:space="0" w:color="auto"/>
              <w:right w:val="single" w:sz="4" w:space="0" w:color="auto"/>
            </w:tcBorders>
            <w:noWrap/>
            <w:vAlign w:val="center"/>
            <w:hideMark/>
          </w:tcPr>
          <w:p w14:paraId="1AC17FB9" w14:textId="77777777" w:rsidR="00960F4D" w:rsidRPr="009D0A98" w:rsidRDefault="00960F4D" w:rsidP="002304B3">
            <w:pPr>
              <w:spacing w:after="0"/>
              <w:jc w:val="center"/>
              <w:rPr>
                <w:rFonts w:ascii="Times New Roman" w:eastAsiaTheme="minorEastAsia" w:hAnsi="Times New Roman" w:cs="Times New Roman"/>
                <w:sz w:val="24"/>
                <w:szCs w:val="24"/>
              </w:rPr>
            </w:pPr>
            <w:r w:rsidRPr="009D0A98">
              <w:rPr>
                <w:rFonts w:ascii="Times New Roman" w:eastAsiaTheme="minorEastAsia" w:hAnsi="Times New Roman" w:cs="Times New Roman"/>
                <w:sz w:val="24"/>
                <w:szCs w:val="24"/>
              </w:rPr>
              <w:t>2</w:t>
            </w:r>
          </w:p>
        </w:tc>
        <w:tc>
          <w:tcPr>
            <w:tcW w:w="507" w:type="dxa"/>
            <w:tcBorders>
              <w:top w:val="nil"/>
              <w:left w:val="nil"/>
              <w:bottom w:val="single" w:sz="4" w:space="0" w:color="auto"/>
              <w:right w:val="single" w:sz="4" w:space="0" w:color="auto"/>
            </w:tcBorders>
            <w:noWrap/>
            <w:vAlign w:val="center"/>
            <w:hideMark/>
          </w:tcPr>
          <w:p w14:paraId="0C4D9ADA"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62" w:type="dxa"/>
            <w:tcBorders>
              <w:top w:val="nil"/>
              <w:left w:val="nil"/>
              <w:bottom w:val="single" w:sz="4" w:space="0" w:color="auto"/>
              <w:right w:val="single" w:sz="4" w:space="0" w:color="auto"/>
            </w:tcBorders>
            <w:noWrap/>
            <w:vAlign w:val="center"/>
            <w:hideMark/>
          </w:tcPr>
          <w:p w14:paraId="183A4AFB"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64" w:type="dxa"/>
            <w:tcBorders>
              <w:top w:val="nil"/>
              <w:left w:val="nil"/>
              <w:bottom w:val="single" w:sz="4" w:space="0" w:color="auto"/>
              <w:right w:val="single" w:sz="4" w:space="0" w:color="auto"/>
            </w:tcBorders>
            <w:noWrap/>
            <w:vAlign w:val="center"/>
            <w:hideMark/>
          </w:tcPr>
          <w:p w14:paraId="0F5B31FD"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63" w:type="dxa"/>
            <w:tcBorders>
              <w:top w:val="nil"/>
              <w:left w:val="nil"/>
              <w:bottom w:val="single" w:sz="4" w:space="0" w:color="auto"/>
              <w:right w:val="single" w:sz="4" w:space="0" w:color="auto"/>
            </w:tcBorders>
            <w:noWrap/>
            <w:vAlign w:val="center"/>
            <w:hideMark/>
          </w:tcPr>
          <w:p w14:paraId="3899703B"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31" w:type="dxa"/>
            <w:tcBorders>
              <w:top w:val="nil"/>
              <w:left w:val="nil"/>
              <w:bottom w:val="single" w:sz="4" w:space="0" w:color="auto"/>
              <w:right w:val="single" w:sz="4" w:space="0" w:color="auto"/>
            </w:tcBorders>
            <w:noWrap/>
            <w:vAlign w:val="center"/>
            <w:hideMark/>
          </w:tcPr>
          <w:p w14:paraId="71735F8C"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67" w:type="dxa"/>
            <w:tcBorders>
              <w:top w:val="nil"/>
              <w:left w:val="nil"/>
              <w:bottom w:val="single" w:sz="4" w:space="0" w:color="auto"/>
              <w:right w:val="single" w:sz="4" w:space="0" w:color="auto"/>
            </w:tcBorders>
            <w:noWrap/>
            <w:vAlign w:val="center"/>
            <w:hideMark/>
          </w:tcPr>
          <w:p w14:paraId="72256F13"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85" w:type="dxa"/>
            <w:tcBorders>
              <w:top w:val="nil"/>
              <w:left w:val="nil"/>
              <w:bottom w:val="single" w:sz="4" w:space="0" w:color="auto"/>
              <w:right w:val="single" w:sz="4" w:space="0" w:color="auto"/>
            </w:tcBorders>
            <w:noWrap/>
            <w:vAlign w:val="center"/>
            <w:hideMark/>
          </w:tcPr>
          <w:p w14:paraId="2123176D"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585" w:type="dxa"/>
            <w:tcBorders>
              <w:top w:val="nil"/>
              <w:left w:val="nil"/>
              <w:bottom w:val="single" w:sz="4" w:space="0" w:color="auto"/>
              <w:right w:val="single" w:sz="4" w:space="0" w:color="auto"/>
            </w:tcBorders>
            <w:noWrap/>
            <w:vAlign w:val="center"/>
          </w:tcPr>
          <w:p w14:paraId="5A467D3F"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555" w:type="dxa"/>
            <w:tcBorders>
              <w:top w:val="nil"/>
              <w:left w:val="nil"/>
              <w:bottom w:val="single" w:sz="4" w:space="0" w:color="auto"/>
              <w:right w:val="single" w:sz="4" w:space="0" w:color="auto"/>
            </w:tcBorders>
            <w:noWrap/>
            <w:vAlign w:val="center"/>
          </w:tcPr>
          <w:p w14:paraId="5D3FD31F"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485" w:type="dxa"/>
            <w:tcBorders>
              <w:top w:val="nil"/>
              <w:left w:val="nil"/>
              <w:bottom w:val="single" w:sz="4" w:space="0" w:color="auto"/>
              <w:right w:val="single" w:sz="4" w:space="0" w:color="auto"/>
            </w:tcBorders>
            <w:noWrap/>
            <w:vAlign w:val="center"/>
          </w:tcPr>
          <w:p w14:paraId="7493220D" w14:textId="77777777" w:rsidR="00960F4D" w:rsidRPr="009D0A98" w:rsidRDefault="00960F4D" w:rsidP="002304B3">
            <w:pPr>
              <w:spacing w:after="0" w:line="240" w:lineRule="auto"/>
              <w:jc w:val="center"/>
              <w:rPr>
                <w:rFonts w:ascii="Times New Roman" w:eastAsia="Times New Roman" w:hAnsi="Times New Roman" w:cs="Times New Roman"/>
                <w:color w:val="000000"/>
                <w:sz w:val="24"/>
                <w:szCs w:val="24"/>
              </w:rPr>
            </w:pPr>
          </w:p>
        </w:tc>
        <w:tc>
          <w:tcPr>
            <w:tcW w:w="462" w:type="dxa"/>
            <w:tcBorders>
              <w:top w:val="nil"/>
              <w:left w:val="nil"/>
              <w:bottom w:val="single" w:sz="4" w:space="0" w:color="auto"/>
              <w:right w:val="single" w:sz="4" w:space="0" w:color="auto"/>
            </w:tcBorders>
            <w:noWrap/>
            <w:vAlign w:val="center"/>
          </w:tcPr>
          <w:p w14:paraId="4B8E4C1A" w14:textId="77777777" w:rsidR="00960F4D" w:rsidRPr="009D0A98" w:rsidRDefault="00960F4D" w:rsidP="002304B3">
            <w:pPr>
              <w:spacing w:after="0"/>
              <w:jc w:val="center"/>
              <w:rPr>
                <w:rFonts w:ascii="Times New Roman" w:eastAsiaTheme="minorEastAsia" w:hAnsi="Times New Roman" w:cs="Times New Roman"/>
                <w:sz w:val="24"/>
                <w:szCs w:val="24"/>
              </w:rPr>
            </w:pPr>
          </w:p>
        </w:tc>
        <w:tc>
          <w:tcPr>
            <w:tcW w:w="858" w:type="dxa"/>
            <w:tcBorders>
              <w:top w:val="nil"/>
              <w:left w:val="nil"/>
              <w:bottom w:val="single" w:sz="4" w:space="0" w:color="auto"/>
              <w:right w:val="single" w:sz="4" w:space="0" w:color="auto"/>
            </w:tcBorders>
            <w:noWrap/>
            <w:vAlign w:val="center"/>
          </w:tcPr>
          <w:p w14:paraId="2D0A5332"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w:t>
            </w:r>
          </w:p>
        </w:tc>
      </w:tr>
      <w:tr w:rsidR="00960F4D" w:rsidRPr="009D0A98" w14:paraId="0AA7EFB8" w14:textId="77777777" w:rsidTr="002304B3">
        <w:trPr>
          <w:trHeight w:val="525"/>
          <w:jc w:val="center"/>
        </w:trPr>
        <w:tc>
          <w:tcPr>
            <w:tcW w:w="2654" w:type="dxa"/>
            <w:tcBorders>
              <w:top w:val="nil"/>
              <w:left w:val="single" w:sz="4" w:space="0" w:color="auto"/>
              <w:bottom w:val="single" w:sz="4" w:space="0" w:color="auto"/>
              <w:right w:val="single" w:sz="4" w:space="0" w:color="auto"/>
            </w:tcBorders>
            <w:noWrap/>
            <w:vAlign w:val="center"/>
            <w:hideMark/>
          </w:tcPr>
          <w:p w14:paraId="5B1D71FF" w14:textId="77777777" w:rsidR="00960F4D" w:rsidRPr="009D0A98" w:rsidRDefault="00960F4D" w:rsidP="002304B3">
            <w:pPr>
              <w:spacing w:after="0" w:line="240" w:lineRule="auto"/>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Összes mezőőri intézkedés:</w:t>
            </w:r>
          </w:p>
        </w:tc>
        <w:tc>
          <w:tcPr>
            <w:tcW w:w="425" w:type="dxa"/>
            <w:tcBorders>
              <w:top w:val="nil"/>
              <w:left w:val="nil"/>
              <w:bottom w:val="single" w:sz="4" w:space="0" w:color="auto"/>
              <w:right w:val="single" w:sz="4" w:space="0" w:color="auto"/>
            </w:tcBorders>
            <w:noWrap/>
            <w:vAlign w:val="center"/>
            <w:hideMark/>
          </w:tcPr>
          <w:p w14:paraId="13AB3622"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34</w:t>
            </w:r>
          </w:p>
        </w:tc>
        <w:tc>
          <w:tcPr>
            <w:tcW w:w="507" w:type="dxa"/>
            <w:tcBorders>
              <w:top w:val="nil"/>
              <w:left w:val="nil"/>
              <w:bottom w:val="single" w:sz="4" w:space="0" w:color="auto"/>
              <w:right w:val="single" w:sz="4" w:space="0" w:color="auto"/>
            </w:tcBorders>
            <w:noWrap/>
            <w:vAlign w:val="center"/>
            <w:hideMark/>
          </w:tcPr>
          <w:p w14:paraId="2A4866D5"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26</w:t>
            </w:r>
          </w:p>
        </w:tc>
        <w:tc>
          <w:tcPr>
            <w:tcW w:w="562" w:type="dxa"/>
            <w:tcBorders>
              <w:top w:val="nil"/>
              <w:left w:val="nil"/>
              <w:bottom w:val="single" w:sz="4" w:space="0" w:color="auto"/>
              <w:right w:val="single" w:sz="4" w:space="0" w:color="auto"/>
            </w:tcBorders>
            <w:noWrap/>
            <w:vAlign w:val="center"/>
            <w:hideMark/>
          </w:tcPr>
          <w:p w14:paraId="369DC0DD"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25</w:t>
            </w:r>
          </w:p>
        </w:tc>
        <w:tc>
          <w:tcPr>
            <w:tcW w:w="464" w:type="dxa"/>
            <w:tcBorders>
              <w:top w:val="nil"/>
              <w:left w:val="nil"/>
              <w:bottom w:val="single" w:sz="4" w:space="0" w:color="auto"/>
              <w:right w:val="single" w:sz="4" w:space="0" w:color="auto"/>
            </w:tcBorders>
            <w:noWrap/>
            <w:vAlign w:val="center"/>
          </w:tcPr>
          <w:p w14:paraId="5CFC9CB3"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11</w:t>
            </w:r>
          </w:p>
        </w:tc>
        <w:tc>
          <w:tcPr>
            <w:tcW w:w="463" w:type="dxa"/>
            <w:tcBorders>
              <w:top w:val="nil"/>
              <w:left w:val="nil"/>
              <w:bottom w:val="single" w:sz="4" w:space="0" w:color="auto"/>
              <w:right w:val="single" w:sz="4" w:space="0" w:color="auto"/>
            </w:tcBorders>
            <w:noWrap/>
            <w:vAlign w:val="center"/>
          </w:tcPr>
          <w:p w14:paraId="621464A1"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6</w:t>
            </w:r>
          </w:p>
        </w:tc>
        <w:tc>
          <w:tcPr>
            <w:tcW w:w="531" w:type="dxa"/>
            <w:tcBorders>
              <w:top w:val="nil"/>
              <w:left w:val="nil"/>
              <w:bottom w:val="single" w:sz="4" w:space="0" w:color="auto"/>
              <w:right w:val="single" w:sz="4" w:space="0" w:color="auto"/>
            </w:tcBorders>
            <w:noWrap/>
            <w:vAlign w:val="center"/>
          </w:tcPr>
          <w:p w14:paraId="43655A04"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13</w:t>
            </w:r>
          </w:p>
        </w:tc>
        <w:tc>
          <w:tcPr>
            <w:tcW w:w="567" w:type="dxa"/>
            <w:tcBorders>
              <w:top w:val="nil"/>
              <w:left w:val="nil"/>
              <w:bottom w:val="single" w:sz="4" w:space="0" w:color="auto"/>
              <w:right w:val="single" w:sz="4" w:space="0" w:color="auto"/>
            </w:tcBorders>
            <w:noWrap/>
            <w:vAlign w:val="center"/>
          </w:tcPr>
          <w:p w14:paraId="223B2A04"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3</w:t>
            </w:r>
          </w:p>
        </w:tc>
        <w:tc>
          <w:tcPr>
            <w:tcW w:w="485" w:type="dxa"/>
            <w:tcBorders>
              <w:top w:val="nil"/>
              <w:left w:val="nil"/>
              <w:bottom w:val="single" w:sz="4" w:space="0" w:color="auto"/>
              <w:right w:val="single" w:sz="4" w:space="0" w:color="auto"/>
            </w:tcBorders>
            <w:noWrap/>
            <w:vAlign w:val="center"/>
          </w:tcPr>
          <w:p w14:paraId="52C797C5"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8</w:t>
            </w:r>
          </w:p>
        </w:tc>
        <w:tc>
          <w:tcPr>
            <w:tcW w:w="585" w:type="dxa"/>
            <w:tcBorders>
              <w:top w:val="nil"/>
              <w:left w:val="nil"/>
              <w:bottom w:val="single" w:sz="4" w:space="0" w:color="auto"/>
              <w:right w:val="single" w:sz="4" w:space="0" w:color="auto"/>
            </w:tcBorders>
            <w:noWrap/>
            <w:vAlign w:val="center"/>
          </w:tcPr>
          <w:p w14:paraId="4E1642DF"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6</w:t>
            </w:r>
          </w:p>
        </w:tc>
        <w:tc>
          <w:tcPr>
            <w:tcW w:w="555" w:type="dxa"/>
            <w:tcBorders>
              <w:top w:val="nil"/>
              <w:left w:val="nil"/>
              <w:bottom w:val="single" w:sz="4" w:space="0" w:color="auto"/>
              <w:right w:val="single" w:sz="4" w:space="0" w:color="auto"/>
            </w:tcBorders>
            <w:noWrap/>
            <w:vAlign w:val="center"/>
          </w:tcPr>
          <w:p w14:paraId="47104AD7"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6</w:t>
            </w:r>
          </w:p>
        </w:tc>
        <w:tc>
          <w:tcPr>
            <w:tcW w:w="485" w:type="dxa"/>
            <w:tcBorders>
              <w:top w:val="nil"/>
              <w:left w:val="nil"/>
              <w:bottom w:val="single" w:sz="4" w:space="0" w:color="auto"/>
              <w:right w:val="single" w:sz="4" w:space="0" w:color="auto"/>
            </w:tcBorders>
            <w:noWrap/>
            <w:vAlign w:val="center"/>
          </w:tcPr>
          <w:p w14:paraId="5713EE2D"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5</w:t>
            </w:r>
          </w:p>
        </w:tc>
        <w:tc>
          <w:tcPr>
            <w:tcW w:w="462" w:type="dxa"/>
            <w:tcBorders>
              <w:top w:val="nil"/>
              <w:left w:val="nil"/>
              <w:bottom w:val="single" w:sz="4" w:space="0" w:color="auto"/>
              <w:right w:val="single" w:sz="4" w:space="0" w:color="auto"/>
            </w:tcBorders>
            <w:noWrap/>
            <w:vAlign w:val="center"/>
          </w:tcPr>
          <w:p w14:paraId="32A5068C"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3</w:t>
            </w:r>
          </w:p>
        </w:tc>
        <w:tc>
          <w:tcPr>
            <w:tcW w:w="858" w:type="dxa"/>
            <w:tcBorders>
              <w:top w:val="nil"/>
              <w:left w:val="nil"/>
              <w:bottom w:val="single" w:sz="4" w:space="0" w:color="auto"/>
              <w:right w:val="single" w:sz="4" w:space="0" w:color="auto"/>
            </w:tcBorders>
            <w:noWrap/>
            <w:vAlign w:val="center"/>
          </w:tcPr>
          <w:p w14:paraId="7FF8E64C" w14:textId="77777777" w:rsidR="00960F4D" w:rsidRPr="009D0A98" w:rsidRDefault="00960F4D" w:rsidP="002304B3">
            <w:pPr>
              <w:spacing w:after="0" w:line="240" w:lineRule="auto"/>
              <w:jc w:val="center"/>
              <w:rPr>
                <w:rFonts w:ascii="Times New Roman" w:eastAsia="Times New Roman" w:hAnsi="Times New Roman" w:cs="Times New Roman"/>
                <w:b/>
                <w:bCs/>
                <w:color w:val="000000"/>
                <w:sz w:val="24"/>
                <w:szCs w:val="24"/>
                <w:u w:val="single"/>
              </w:rPr>
            </w:pPr>
            <w:r w:rsidRPr="009D0A98">
              <w:rPr>
                <w:rFonts w:ascii="Times New Roman" w:eastAsia="Times New Roman" w:hAnsi="Times New Roman" w:cs="Times New Roman"/>
                <w:b/>
                <w:bCs/>
                <w:color w:val="000000"/>
                <w:sz w:val="24"/>
                <w:szCs w:val="24"/>
                <w:u w:val="single"/>
              </w:rPr>
              <w:t>146</w:t>
            </w:r>
          </w:p>
        </w:tc>
      </w:tr>
    </w:tbl>
    <w:p w14:paraId="67A40DEE" w14:textId="77777777" w:rsidR="00960F4D" w:rsidRPr="009D0A98" w:rsidRDefault="00960F4D" w:rsidP="00960F4D">
      <w:pPr>
        <w:spacing w:after="0" w:line="240" w:lineRule="auto"/>
        <w:jc w:val="both"/>
        <w:rPr>
          <w:rFonts w:ascii="Times New Roman" w:hAnsi="Times New Roman" w:cs="Times New Roman"/>
          <w:sz w:val="24"/>
          <w:szCs w:val="24"/>
        </w:rPr>
      </w:pPr>
    </w:p>
    <w:p w14:paraId="1BB7441F" w14:textId="77777777" w:rsidR="00960F4D" w:rsidRPr="009D0A98" w:rsidRDefault="00960F4D" w:rsidP="00960F4D">
      <w:pPr>
        <w:spacing w:after="0" w:line="240" w:lineRule="auto"/>
        <w:jc w:val="both"/>
        <w:rPr>
          <w:rFonts w:ascii="Times New Roman" w:hAnsi="Times New Roman" w:cs="Times New Roman"/>
          <w:sz w:val="24"/>
          <w:szCs w:val="24"/>
        </w:rPr>
      </w:pPr>
    </w:p>
    <w:p w14:paraId="60BD18E0"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Mezőőri szolgálati gépjármű futásteljesítménye:</w:t>
      </w:r>
    </w:p>
    <w:p w14:paraId="51702B61" w14:textId="77777777" w:rsidR="00960F4D" w:rsidRPr="009D0A98" w:rsidRDefault="00960F4D" w:rsidP="00960F4D">
      <w:pPr>
        <w:spacing w:after="0" w:line="240" w:lineRule="auto"/>
        <w:jc w:val="both"/>
        <w:rPr>
          <w:rFonts w:ascii="Times New Roman" w:hAnsi="Times New Roman" w:cs="Times New Roman"/>
          <w:sz w:val="24"/>
          <w:szCs w:val="24"/>
        </w:rPr>
      </w:pPr>
    </w:p>
    <w:tbl>
      <w:tblPr>
        <w:tblW w:w="4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89"/>
        <w:gridCol w:w="2319"/>
        <w:gridCol w:w="2425"/>
        <w:gridCol w:w="1964"/>
      </w:tblGrid>
      <w:tr w:rsidR="00960F4D" w:rsidRPr="009D0A98" w14:paraId="09F429FB" w14:textId="77777777" w:rsidTr="002304B3">
        <w:trPr>
          <w:trHeight w:val="593"/>
          <w:jc w:val="center"/>
        </w:trPr>
        <w:tc>
          <w:tcPr>
            <w:tcW w:w="1230" w:type="pct"/>
            <w:tcBorders>
              <w:top w:val="single" w:sz="4" w:space="0" w:color="auto"/>
              <w:left w:val="single" w:sz="4" w:space="0" w:color="auto"/>
              <w:bottom w:val="single" w:sz="4" w:space="0" w:color="auto"/>
              <w:right w:val="single" w:sz="4" w:space="0" w:color="auto"/>
            </w:tcBorders>
            <w:vAlign w:val="center"/>
            <w:hideMark/>
          </w:tcPr>
          <w:p w14:paraId="5DE3E423" w14:textId="77777777" w:rsidR="00960F4D" w:rsidRPr="009D0A98" w:rsidRDefault="00960F4D" w:rsidP="002304B3">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Frsz.</w:t>
            </w:r>
          </w:p>
        </w:tc>
        <w:tc>
          <w:tcPr>
            <w:tcW w:w="1303" w:type="pct"/>
            <w:tcBorders>
              <w:top w:val="single" w:sz="4" w:space="0" w:color="auto"/>
              <w:left w:val="single" w:sz="4" w:space="0" w:color="auto"/>
              <w:bottom w:val="single" w:sz="4" w:space="0" w:color="auto"/>
              <w:right w:val="single" w:sz="4" w:space="0" w:color="auto"/>
            </w:tcBorders>
            <w:vAlign w:val="center"/>
            <w:hideMark/>
          </w:tcPr>
          <w:p w14:paraId="0AB409C8" w14:textId="77777777" w:rsidR="00960F4D" w:rsidRPr="009D0A98" w:rsidRDefault="00960F4D" w:rsidP="002304B3">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Kilométeróra állása</w:t>
            </w:r>
          </w:p>
          <w:p w14:paraId="37E7E2D2" w14:textId="77777777" w:rsidR="00960F4D" w:rsidRPr="009D0A98" w:rsidRDefault="00960F4D" w:rsidP="002304B3">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2021. január 1.</w:t>
            </w:r>
          </w:p>
        </w:tc>
        <w:tc>
          <w:tcPr>
            <w:tcW w:w="1363" w:type="pct"/>
            <w:tcBorders>
              <w:top w:val="single" w:sz="4" w:space="0" w:color="auto"/>
              <w:left w:val="single" w:sz="4" w:space="0" w:color="auto"/>
              <w:bottom w:val="single" w:sz="4" w:space="0" w:color="auto"/>
              <w:right w:val="single" w:sz="4" w:space="0" w:color="auto"/>
            </w:tcBorders>
            <w:vAlign w:val="center"/>
            <w:hideMark/>
          </w:tcPr>
          <w:p w14:paraId="55F56FB9" w14:textId="77777777" w:rsidR="00960F4D" w:rsidRPr="009D0A98" w:rsidRDefault="00960F4D" w:rsidP="002304B3">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Kilométeróra állása</w:t>
            </w:r>
          </w:p>
          <w:p w14:paraId="43CBF974" w14:textId="77777777" w:rsidR="00960F4D" w:rsidRPr="009D0A98" w:rsidRDefault="00960F4D" w:rsidP="002304B3">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2021. december 31.</w:t>
            </w:r>
          </w:p>
        </w:tc>
        <w:tc>
          <w:tcPr>
            <w:tcW w:w="1104" w:type="pct"/>
            <w:tcBorders>
              <w:top w:val="single" w:sz="4" w:space="0" w:color="auto"/>
              <w:left w:val="single" w:sz="4" w:space="0" w:color="auto"/>
              <w:bottom w:val="single" w:sz="4" w:space="0" w:color="auto"/>
              <w:right w:val="single" w:sz="4" w:space="0" w:color="auto"/>
            </w:tcBorders>
            <w:vAlign w:val="center"/>
            <w:hideMark/>
          </w:tcPr>
          <w:p w14:paraId="032DAA8A" w14:textId="77777777" w:rsidR="00960F4D" w:rsidRPr="009D0A98" w:rsidRDefault="00960F4D" w:rsidP="002304B3">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Összesen</w:t>
            </w:r>
          </w:p>
        </w:tc>
      </w:tr>
      <w:tr w:rsidR="00960F4D" w:rsidRPr="009D0A98" w14:paraId="218A59E2" w14:textId="77777777" w:rsidTr="002304B3">
        <w:trPr>
          <w:trHeight w:val="309"/>
          <w:jc w:val="center"/>
        </w:trPr>
        <w:tc>
          <w:tcPr>
            <w:tcW w:w="1230" w:type="pct"/>
            <w:tcBorders>
              <w:top w:val="single" w:sz="4" w:space="0" w:color="auto"/>
              <w:left w:val="single" w:sz="4" w:space="0" w:color="auto"/>
              <w:bottom w:val="single" w:sz="4" w:space="0" w:color="auto"/>
              <w:right w:val="single" w:sz="4" w:space="0" w:color="auto"/>
            </w:tcBorders>
            <w:vAlign w:val="center"/>
            <w:hideMark/>
          </w:tcPr>
          <w:p w14:paraId="76FB3E5A" w14:textId="77777777" w:rsidR="00960F4D" w:rsidRPr="009D0A98" w:rsidRDefault="00960F4D" w:rsidP="002304B3">
            <w:pPr>
              <w:spacing w:after="0" w:line="240" w:lineRule="auto"/>
              <w:jc w:val="center"/>
              <w:rPr>
                <w:rFonts w:ascii="Times New Roman" w:hAnsi="Times New Roman" w:cs="Times New Roman"/>
                <w:sz w:val="24"/>
                <w:szCs w:val="24"/>
              </w:rPr>
            </w:pPr>
            <w:r w:rsidRPr="009D0A98">
              <w:rPr>
                <w:rFonts w:ascii="Times New Roman" w:hAnsi="Times New Roman" w:cs="Times New Roman"/>
                <w:sz w:val="24"/>
                <w:szCs w:val="24"/>
              </w:rPr>
              <w:t>RKL-923</w:t>
            </w:r>
          </w:p>
        </w:tc>
        <w:tc>
          <w:tcPr>
            <w:tcW w:w="1303" w:type="pct"/>
            <w:tcBorders>
              <w:top w:val="single" w:sz="4" w:space="0" w:color="auto"/>
              <w:left w:val="single" w:sz="4" w:space="0" w:color="auto"/>
              <w:bottom w:val="single" w:sz="4" w:space="0" w:color="auto"/>
              <w:right w:val="single" w:sz="4" w:space="0" w:color="auto"/>
            </w:tcBorders>
            <w:vAlign w:val="center"/>
            <w:hideMark/>
          </w:tcPr>
          <w:p w14:paraId="1F93EE0F" w14:textId="77777777" w:rsidR="00960F4D" w:rsidRPr="009D0A98" w:rsidRDefault="00960F4D" w:rsidP="002304B3">
            <w:pPr>
              <w:spacing w:after="0" w:line="240" w:lineRule="auto"/>
              <w:jc w:val="center"/>
              <w:rPr>
                <w:rFonts w:ascii="Times New Roman" w:hAnsi="Times New Roman" w:cs="Times New Roman"/>
                <w:sz w:val="24"/>
                <w:szCs w:val="24"/>
              </w:rPr>
            </w:pPr>
            <w:r w:rsidRPr="009D0A98">
              <w:rPr>
                <w:rFonts w:ascii="Times New Roman" w:hAnsi="Times New Roman" w:cs="Times New Roman"/>
                <w:sz w:val="24"/>
                <w:szCs w:val="24"/>
              </w:rPr>
              <w:t>22.356 km</w:t>
            </w:r>
          </w:p>
        </w:tc>
        <w:tc>
          <w:tcPr>
            <w:tcW w:w="1363" w:type="pct"/>
            <w:tcBorders>
              <w:top w:val="single" w:sz="4" w:space="0" w:color="auto"/>
              <w:left w:val="single" w:sz="4" w:space="0" w:color="auto"/>
              <w:bottom w:val="single" w:sz="4" w:space="0" w:color="auto"/>
              <w:right w:val="single" w:sz="4" w:space="0" w:color="auto"/>
            </w:tcBorders>
            <w:vAlign w:val="center"/>
            <w:hideMark/>
          </w:tcPr>
          <w:p w14:paraId="09208B3F" w14:textId="77777777" w:rsidR="00960F4D" w:rsidRPr="009D0A98" w:rsidRDefault="00960F4D" w:rsidP="002304B3">
            <w:pPr>
              <w:spacing w:after="0" w:line="240" w:lineRule="auto"/>
              <w:jc w:val="center"/>
              <w:rPr>
                <w:rFonts w:ascii="Times New Roman" w:hAnsi="Times New Roman" w:cs="Times New Roman"/>
                <w:sz w:val="24"/>
                <w:szCs w:val="24"/>
              </w:rPr>
            </w:pPr>
            <w:r w:rsidRPr="009D0A98">
              <w:rPr>
                <w:rFonts w:ascii="Times New Roman" w:hAnsi="Times New Roman" w:cs="Times New Roman"/>
                <w:sz w:val="24"/>
                <w:szCs w:val="24"/>
              </w:rPr>
              <w:t>39.562 km</w:t>
            </w:r>
          </w:p>
        </w:tc>
        <w:tc>
          <w:tcPr>
            <w:tcW w:w="1104" w:type="pct"/>
            <w:tcBorders>
              <w:top w:val="single" w:sz="4" w:space="0" w:color="auto"/>
              <w:left w:val="single" w:sz="4" w:space="0" w:color="auto"/>
              <w:bottom w:val="single" w:sz="4" w:space="0" w:color="auto"/>
              <w:right w:val="single" w:sz="4" w:space="0" w:color="auto"/>
            </w:tcBorders>
            <w:vAlign w:val="center"/>
            <w:hideMark/>
          </w:tcPr>
          <w:p w14:paraId="408AA28A" w14:textId="77777777" w:rsidR="00960F4D" w:rsidRPr="009D0A98" w:rsidRDefault="00960F4D" w:rsidP="002304B3">
            <w:pPr>
              <w:spacing w:after="0" w:line="240" w:lineRule="auto"/>
              <w:jc w:val="center"/>
              <w:rPr>
                <w:rFonts w:ascii="Times New Roman" w:hAnsi="Times New Roman" w:cs="Times New Roman"/>
                <w:sz w:val="24"/>
                <w:szCs w:val="24"/>
              </w:rPr>
            </w:pPr>
            <w:r w:rsidRPr="009D0A98">
              <w:rPr>
                <w:rFonts w:ascii="Times New Roman" w:hAnsi="Times New Roman" w:cs="Times New Roman"/>
                <w:sz w:val="24"/>
                <w:szCs w:val="24"/>
              </w:rPr>
              <w:t>17.206 km</w:t>
            </w:r>
          </w:p>
        </w:tc>
      </w:tr>
    </w:tbl>
    <w:p w14:paraId="45E2A230" w14:textId="77777777" w:rsidR="00960F4D" w:rsidRPr="009D0A98" w:rsidRDefault="00960F4D" w:rsidP="00960F4D">
      <w:pPr>
        <w:spacing w:after="0" w:line="240" w:lineRule="auto"/>
        <w:jc w:val="both"/>
        <w:rPr>
          <w:rFonts w:ascii="Times New Roman" w:hAnsi="Times New Roman" w:cs="Times New Roman"/>
          <w:sz w:val="24"/>
          <w:szCs w:val="24"/>
          <w:highlight w:val="yellow"/>
        </w:rPr>
      </w:pPr>
    </w:p>
    <w:p w14:paraId="2274D791"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Mezőőri szolgálati gépjármű üzemanyag- és egyéb költségei:</w:t>
      </w:r>
    </w:p>
    <w:p w14:paraId="777E9E21" w14:textId="77777777" w:rsidR="00960F4D" w:rsidRPr="009D0A98" w:rsidRDefault="00960F4D" w:rsidP="00960F4D">
      <w:pPr>
        <w:spacing w:after="0" w:line="240" w:lineRule="auto"/>
        <w:jc w:val="both"/>
        <w:rPr>
          <w:rFonts w:ascii="Times New Roman" w:hAnsi="Times New Roman" w:cs="Times New Roman"/>
          <w:sz w:val="24"/>
          <w:szCs w:val="24"/>
        </w:rPr>
      </w:pPr>
    </w:p>
    <w:tbl>
      <w:tblPr>
        <w:tblW w:w="9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09"/>
        <w:gridCol w:w="3269"/>
        <w:gridCol w:w="3271"/>
      </w:tblGrid>
      <w:tr w:rsidR="00960F4D" w:rsidRPr="009D0A98" w14:paraId="14A95BA4" w14:textId="77777777" w:rsidTr="002304B3">
        <w:trPr>
          <w:trHeight w:val="792"/>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14:paraId="4F854AA1" w14:textId="77777777" w:rsidR="00960F4D" w:rsidRPr="009D0A98" w:rsidRDefault="00960F4D" w:rsidP="002304B3">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lastRenderedPageBreak/>
              <w:t>Frsz.</w:t>
            </w:r>
          </w:p>
        </w:tc>
        <w:tc>
          <w:tcPr>
            <w:tcW w:w="3269" w:type="dxa"/>
            <w:tcBorders>
              <w:top w:val="single" w:sz="4" w:space="0" w:color="auto"/>
              <w:left w:val="single" w:sz="4" w:space="0" w:color="auto"/>
              <w:bottom w:val="single" w:sz="4" w:space="0" w:color="auto"/>
              <w:right w:val="single" w:sz="4" w:space="0" w:color="auto"/>
            </w:tcBorders>
            <w:vAlign w:val="center"/>
            <w:hideMark/>
          </w:tcPr>
          <w:p w14:paraId="478CD908" w14:textId="77777777" w:rsidR="00960F4D" w:rsidRPr="009D0A98" w:rsidRDefault="00960F4D" w:rsidP="002304B3">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Üzemanyag költség (bruttó)</w:t>
            </w:r>
          </w:p>
        </w:tc>
        <w:tc>
          <w:tcPr>
            <w:tcW w:w="3271" w:type="dxa"/>
            <w:tcBorders>
              <w:top w:val="single" w:sz="4" w:space="0" w:color="auto"/>
              <w:left w:val="single" w:sz="4" w:space="0" w:color="auto"/>
              <w:bottom w:val="single" w:sz="4" w:space="0" w:color="auto"/>
              <w:right w:val="single" w:sz="4" w:space="0" w:color="auto"/>
            </w:tcBorders>
            <w:vAlign w:val="center"/>
            <w:hideMark/>
          </w:tcPr>
          <w:p w14:paraId="016ED9E2" w14:textId="77777777" w:rsidR="00960F4D" w:rsidRPr="009D0A98" w:rsidRDefault="00960F4D" w:rsidP="002304B3">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Egyéb költségek (autómosás, gumicsere, szélvédőmosó stb.) (bruttó)</w:t>
            </w:r>
          </w:p>
        </w:tc>
      </w:tr>
      <w:tr w:rsidR="00960F4D" w:rsidRPr="009D0A98" w14:paraId="7AE5B3CD" w14:textId="77777777" w:rsidTr="002304B3">
        <w:trPr>
          <w:trHeight w:val="264"/>
          <w:jc w:val="center"/>
        </w:trPr>
        <w:tc>
          <w:tcPr>
            <w:tcW w:w="2609" w:type="dxa"/>
            <w:tcBorders>
              <w:top w:val="single" w:sz="4" w:space="0" w:color="auto"/>
              <w:left w:val="single" w:sz="4" w:space="0" w:color="auto"/>
              <w:bottom w:val="single" w:sz="4" w:space="0" w:color="auto"/>
              <w:right w:val="single" w:sz="4" w:space="0" w:color="auto"/>
            </w:tcBorders>
            <w:hideMark/>
          </w:tcPr>
          <w:p w14:paraId="402D6052" w14:textId="77777777" w:rsidR="00960F4D" w:rsidRPr="009D0A98" w:rsidRDefault="00960F4D" w:rsidP="002304B3">
            <w:pPr>
              <w:spacing w:after="0" w:line="240" w:lineRule="auto"/>
              <w:jc w:val="center"/>
              <w:rPr>
                <w:rFonts w:ascii="Times New Roman" w:hAnsi="Times New Roman" w:cs="Times New Roman"/>
                <w:sz w:val="24"/>
                <w:szCs w:val="24"/>
              </w:rPr>
            </w:pPr>
            <w:r w:rsidRPr="009D0A98">
              <w:rPr>
                <w:rFonts w:ascii="Times New Roman" w:hAnsi="Times New Roman" w:cs="Times New Roman"/>
                <w:sz w:val="24"/>
                <w:szCs w:val="24"/>
              </w:rPr>
              <w:t>RKL-923</w:t>
            </w:r>
          </w:p>
        </w:tc>
        <w:tc>
          <w:tcPr>
            <w:tcW w:w="3269" w:type="dxa"/>
            <w:tcBorders>
              <w:top w:val="single" w:sz="4" w:space="0" w:color="auto"/>
              <w:left w:val="single" w:sz="4" w:space="0" w:color="auto"/>
              <w:bottom w:val="single" w:sz="4" w:space="0" w:color="auto"/>
              <w:right w:val="single" w:sz="4" w:space="0" w:color="auto"/>
            </w:tcBorders>
            <w:hideMark/>
          </w:tcPr>
          <w:p w14:paraId="27D5028B" w14:textId="77777777" w:rsidR="00960F4D" w:rsidRPr="009D0A98" w:rsidRDefault="00960F4D" w:rsidP="002304B3">
            <w:pPr>
              <w:spacing w:after="0" w:line="240" w:lineRule="auto"/>
              <w:jc w:val="center"/>
              <w:rPr>
                <w:rFonts w:ascii="Times New Roman" w:hAnsi="Times New Roman" w:cs="Times New Roman"/>
                <w:sz w:val="24"/>
                <w:szCs w:val="24"/>
              </w:rPr>
            </w:pPr>
            <w:r w:rsidRPr="009D0A98">
              <w:rPr>
                <w:rFonts w:ascii="Times New Roman" w:hAnsi="Times New Roman" w:cs="Times New Roman"/>
                <w:sz w:val="24"/>
                <w:szCs w:val="24"/>
              </w:rPr>
              <w:t>624.497 Ft</w:t>
            </w:r>
          </w:p>
        </w:tc>
        <w:tc>
          <w:tcPr>
            <w:tcW w:w="3271" w:type="dxa"/>
            <w:tcBorders>
              <w:top w:val="single" w:sz="4" w:space="0" w:color="auto"/>
              <w:left w:val="single" w:sz="4" w:space="0" w:color="auto"/>
              <w:bottom w:val="single" w:sz="4" w:space="0" w:color="auto"/>
              <w:right w:val="single" w:sz="4" w:space="0" w:color="auto"/>
            </w:tcBorders>
            <w:hideMark/>
          </w:tcPr>
          <w:p w14:paraId="31CF5B13" w14:textId="77777777" w:rsidR="00960F4D" w:rsidRPr="009D0A98" w:rsidRDefault="00960F4D" w:rsidP="002304B3">
            <w:pPr>
              <w:spacing w:after="0" w:line="240" w:lineRule="auto"/>
              <w:jc w:val="center"/>
              <w:rPr>
                <w:rFonts w:ascii="Times New Roman" w:hAnsi="Times New Roman" w:cs="Times New Roman"/>
                <w:sz w:val="24"/>
                <w:szCs w:val="24"/>
              </w:rPr>
            </w:pPr>
            <w:r w:rsidRPr="009D0A98">
              <w:rPr>
                <w:rFonts w:ascii="Times New Roman" w:hAnsi="Times New Roman" w:cs="Times New Roman"/>
                <w:sz w:val="24"/>
                <w:szCs w:val="24"/>
              </w:rPr>
              <w:t>51.730 Ft</w:t>
            </w:r>
          </w:p>
        </w:tc>
      </w:tr>
    </w:tbl>
    <w:p w14:paraId="17DC0165" w14:textId="77777777" w:rsidR="00960F4D" w:rsidRPr="009D0A98" w:rsidRDefault="00960F4D" w:rsidP="00960F4D">
      <w:pPr>
        <w:spacing w:after="0" w:line="240" w:lineRule="auto"/>
        <w:jc w:val="both"/>
        <w:rPr>
          <w:rFonts w:ascii="Times New Roman" w:hAnsi="Times New Roman" w:cs="Times New Roman"/>
          <w:sz w:val="24"/>
          <w:szCs w:val="24"/>
          <w:highlight w:val="yellow"/>
        </w:rPr>
      </w:pPr>
    </w:p>
    <w:p w14:paraId="6E2E2E98"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Mezőőri Szolgálat munkatársai, ifj. Koncz János és Teleki Sándor a 2021. évben is nagyon jelentős mértékben kivették részüket a koronavírus járvány megfékezése kapcsán keletkezett feladatokból. Ebben az időszakban Polgármester úrral folyamatosan egyeztetve segítették a lakosságot. A Hivatal és a város más intézményei számára az év folyamán rendszeresen szállították a központi törökbálinti elosztópontról a védőeszközöket, fertőtlenítőszereket. A kijárási korlátozások idején a központi konyháról, az ott kapott lista alapján naponta meleg ételt szállítottak az erre rászorulóknak. Ezen munkájuk a konyha leterheltségének enyhítése érdekében - polgármesteri kérésre - egész évben folytatódott.</w:t>
      </w:r>
    </w:p>
    <w:p w14:paraId="7CBE722E" w14:textId="77777777" w:rsidR="00960F4D" w:rsidRPr="009D0A98" w:rsidRDefault="00960F4D" w:rsidP="00960F4D">
      <w:pPr>
        <w:spacing w:after="0" w:line="240" w:lineRule="auto"/>
        <w:jc w:val="both"/>
        <w:rPr>
          <w:rFonts w:ascii="Times New Roman" w:hAnsi="Times New Roman" w:cs="Times New Roman"/>
          <w:sz w:val="24"/>
          <w:szCs w:val="24"/>
          <w:highlight w:val="yellow"/>
        </w:rPr>
      </w:pPr>
    </w:p>
    <w:p w14:paraId="07785A0F" w14:textId="77777777" w:rsidR="00960F4D" w:rsidRPr="009D0A98" w:rsidRDefault="00960F4D" w:rsidP="00960F4D">
      <w:pPr>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Összegzés</w:t>
      </w:r>
    </w:p>
    <w:p w14:paraId="2F23B09D" w14:textId="77777777" w:rsidR="00960F4D" w:rsidRPr="009D0A98" w:rsidRDefault="00960F4D" w:rsidP="00960F4D">
      <w:pPr>
        <w:spacing w:after="0" w:line="240" w:lineRule="auto"/>
        <w:jc w:val="both"/>
        <w:rPr>
          <w:rFonts w:ascii="Times New Roman" w:hAnsi="Times New Roman" w:cs="Times New Roman"/>
          <w:sz w:val="24"/>
          <w:szCs w:val="24"/>
        </w:rPr>
      </w:pPr>
    </w:p>
    <w:p w14:paraId="073B5599"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2020. évben a koronavírus világjárvány következtében bevezetett veszélyhelyzetben a Hatósági Osztály munkatársai számára is több alkalommal kellett otthoni munkavégzést előírni. A telefonon történt részletesebb ügyfél tájékoztatásnak köszönhetően csökkent az elutasított kérelmek, hiánypótló végzések száma, mivel már a tájékoztatás során kiderült, hogy az ügyfél esetleg nem rendelkezik a kérelem benyújtásához szükséges dokumentumokkal, vagy az ellátáshoz szükséges jogosultsági feltételek hiányoznak.</w:t>
      </w:r>
    </w:p>
    <w:p w14:paraId="0A4F8AE7" w14:textId="77777777" w:rsidR="00960F4D" w:rsidRPr="009D0A98" w:rsidRDefault="00960F4D" w:rsidP="00960F4D">
      <w:pPr>
        <w:spacing w:after="0" w:line="240" w:lineRule="auto"/>
        <w:jc w:val="both"/>
        <w:rPr>
          <w:rFonts w:ascii="Times New Roman" w:hAnsi="Times New Roman" w:cs="Times New Roman"/>
          <w:sz w:val="24"/>
          <w:szCs w:val="24"/>
        </w:rPr>
      </w:pPr>
    </w:p>
    <w:p w14:paraId="28907BDD"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munkaköri feladatokon túl az Osztály munkatársai élenjártak a lakosság segítésében a veszélyhelyzeti korlátozások alatt, többek között a Mezőőri Szolgálat munkatársai segítséget nyújtottak az egyszeri déli meleg ebéd házhozszállításában a szociálisan rászoruló családok részére.</w:t>
      </w:r>
    </w:p>
    <w:p w14:paraId="49EC8CC0" w14:textId="77777777" w:rsidR="00960F4D" w:rsidRPr="009D0A98" w:rsidRDefault="00960F4D" w:rsidP="00960F4D">
      <w:pPr>
        <w:spacing w:after="0" w:line="240" w:lineRule="auto"/>
        <w:jc w:val="both"/>
        <w:rPr>
          <w:rFonts w:ascii="Times New Roman" w:hAnsi="Times New Roman" w:cs="Times New Roman"/>
          <w:sz w:val="24"/>
          <w:szCs w:val="24"/>
        </w:rPr>
      </w:pPr>
    </w:p>
    <w:p w14:paraId="12E075D3"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tavaszi és az őszi veszélyes és elektronikai hulladékgyűjtés is nagy érdeklődésre tartott számot, embert próbáló feladat volt az Osztály kollégái részére a hulladékgyűjtés koordinálása és az elszállítás nyomon követése, ami határidőben, gond nélkül megtörtént. Ősszel a Malom utcai helyszín helyett már a Vörösmarty téren, a volt 100-as ABC gazdasági területén történt a hulladékgyűjtés, amely nem okozott közlekedési problémákat, így a továbbiakban is ide tervezzük a gyűjtést.</w:t>
      </w:r>
    </w:p>
    <w:p w14:paraId="4814CB7C" w14:textId="77777777" w:rsidR="00960F4D" w:rsidRPr="009D0A98" w:rsidRDefault="00960F4D" w:rsidP="00960F4D">
      <w:pPr>
        <w:spacing w:after="0" w:line="240" w:lineRule="auto"/>
        <w:jc w:val="both"/>
        <w:rPr>
          <w:rFonts w:ascii="Times New Roman" w:hAnsi="Times New Roman" w:cs="Times New Roman"/>
          <w:sz w:val="24"/>
          <w:szCs w:val="24"/>
        </w:rPr>
      </w:pPr>
    </w:p>
    <w:p w14:paraId="60CF37DA"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Az anyakönyvi ügyeket a hagyatéki ügyekkel kapcsolt munkakörben 2 ügyintéző látta el, valamint Megbízási szerződéssel 4 órás munkakörben 1 fő nyújtott segítséget a megnövekedett ügyiratok határidőben történő végrehajtásában.</w:t>
      </w:r>
    </w:p>
    <w:p w14:paraId="089E7DF1" w14:textId="77777777" w:rsidR="00960F4D" w:rsidRPr="009D0A98" w:rsidRDefault="00960F4D" w:rsidP="00960F4D">
      <w:pPr>
        <w:spacing w:after="0" w:line="240" w:lineRule="auto"/>
        <w:jc w:val="both"/>
        <w:rPr>
          <w:rFonts w:ascii="Times New Roman" w:hAnsi="Times New Roman" w:cs="Times New Roman"/>
          <w:sz w:val="24"/>
          <w:szCs w:val="24"/>
        </w:rPr>
      </w:pPr>
    </w:p>
    <w:p w14:paraId="43522E90" w14:textId="76481F39"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Az Ügyfélszolgálat munkatársai az ügyfelek kiszolgálásán túl érdemi ügyintézői feladatokat</w:t>
      </w:r>
      <w:r w:rsidR="001D65DF" w:rsidRPr="009D0A98">
        <w:rPr>
          <w:rFonts w:ascii="Times New Roman" w:hAnsi="Times New Roman" w:cs="Times New Roman"/>
          <w:sz w:val="24"/>
          <w:szCs w:val="24"/>
        </w:rPr>
        <w:t xml:space="preserve"> is</w:t>
      </w:r>
      <w:r w:rsidRPr="009D0A98">
        <w:rPr>
          <w:rFonts w:ascii="Times New Roman" w:hAnsi="Times New Roman" w:cs="Times New Roman"/>
          <w:sz w:val="24"/>
          <w:szCs w:val="24"/>
        </w:rPr>
        <w:t xml:space="preserve"> </w:t>
      </w:r>
      <w:r w:rsidR="001D65DF" w:rsidRPr="009D0A98">
        <w:rPr>
          <w:rFonts w:ascii="Times New Roman" w:hAnsi="Times New Roman" w:cs="Times New Roman"/>
          <w:sz w:val="24"/>
          <w:szCs w:val="24"/>
        </w:rPr>
        <w:t>el</w:t>
      </w:r>
      <w:r w:rsidRPr="009D0A98">
        <w:rPr>
          <w:rFonts w:ascii="Times New Roman" w:hAnsi="Times New Roman" w:cs="Times New Roman"/>
          <w:sz w:val="24"/>
          <w:szCs w:val="24"/>
        </w:rPr>
        <w:t xml:space="preserve">látnak. Az utóbbi években folyamatosan nőtt a lakosság száma, aminek következtében egyre többen fordulnak az Ügyfélszolgálaton keresztül a Hivatalhoz. </w:t>
      </w:r>
      <w:r w:rsidRPr="009D0A98">
        <w:rPr>
          <w:rFonts w:ascii="Times New Roman" w:hAnsi="Times New Roman" w:cs="Times New Roman"/>
          <w:b/>
          <w:bCs/>
          <w:sz w:val="24"/>
          <w:szCs w:val="24"/>
        </w:rPr>
        <w:t>A megnövekedett lakossági érdeklődés hatékony kezelése érdekében, az ügyfélszolgálat</w:t>
      </w:r>
      <w:r w:rsidR="001B77D5" w:rsidRPr="009D0A98">
        <w:rPr>
          <w:rFonts w:ascii="Times New Roman" w:hAnsi="Times New Roman" w:cs="Times New Roman"/>
          <w:b/>
          <w:bCs/>
          <w:sz w:val="24"/>
          <w:szCs w:val="24"/>
        </w:rPr>
        <w:t xml:space="preserve"> </w:t>
      </w:r>
      <w:r w:rsidRPr="009D0A98">
        <w:rPr>
          <w:rFonts w:ascii="Times New Roman" w:hAnsi="Times New Roman" w:cs="Times New Roman"/>
          <w:b/>
          <w:bCs/>
          <w:sz w:val="24"/>
          <w:szCs w:val="24"/>
        </w:rPr>
        <w:t>bővítése indokolt.</w:t>
      </w:r>
    </w:p>
    <w:p w14:paraId="42D12400" w14:textId="77777777" w:rsidR="00960F4D" w:rsidRPr="009D0A98" w:rsidRDefault="00960F4D" w:rsidP="00960F4D">
      <w:pPr>
        <w:spacing w:after="0" w:line="240" w:lineRule="auto"/>
        <w:jc w:val="both"/>
        <w:rPr>
          <w:rFonts w:ascii="Times New Roman" w:hAnsi="Times New Roman" w:cs="Times New Roman"/>
          <w:sz w:val="24"/>
          <w:szCs w:val="24"/>
        </w:rPr>
      </w:pPr>
    </w:p>
    <w:p w14:paraId="6C5EFE19" w14:textId="77777777" w:rsidR="00960F4D" w:rsidRPr="009D0A98" w:rsidRDefault="00960F4D" w:rsidP="00960F4D">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Összességében megállapítható, hogy a nehézségek ellenére is az Osztály munkatársai egymást segítve és helyettesítve ellátták a mindennapi feladataikat.</w:t>
      </w:r>
    </w:p>
    <w:p w14:paraId="1346E6B7" w14:textId="77777777" w:rsidR="00960F4D" w:rsidRPr="009D0A98" w:rsidRDefault="00960F4D" w:rsidP="00960F4D">
      <w:pPr>
        <w:rPr>
          <w:rFonts w:ascii="Times New Roman" w:hAnsi="Times New Roman" w:cs="Times New Roman"/>
          <w:b/>
          <w:sz w:val="24"/>
          <w:szCs w:val="24"/>
          <w:u w:val="single"/>
        </w:rPr>
      </w:pPr>
      <w:r w:rsidRPr="009D0A98">
        <w:rPr>
          <w:rFonts w:ascii="Times New Roman" w:hAnsi="Times New Roman" w:cs="Times New Roman"/>
          <w:b/>
          <w:sz w:val="24"/>
          <w:szCs w:val="24"/>
          <w:u w:val="single"/>
        </w:rPr>
        <w:br w:type="page"/>
      </w:r>
    </w:p>
    <w:p w14:paraId="5C86A549" w14:textId="77777777" w:rsidR="00ED1C2A" w:rsidRPr="009D0A98" w:rsidRDefault="00ED1C2A" w:rsidP="00ED1C2A">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lastRenderedPageBreak/>
        <w:t>V. Városüzemeltetési Osztály</w:t>
      </w:r>
    </w:p>
    <w:p w14:paraId="347FDC1A" w14:textId="77777777" w:rsidR="00ED1C2A" w:rsidRPr="009D0A98" w:rsidRDefault="00ED1C2A" w:rsidP="00ED1C2A">
      <w:pPr>
        <w:spacing w:after="0" w:line="240" w:lineRule="auto"/>
        <w:jc w:val="center"/>
        <w:rPr>
          <w:rFonts w:ascii="Times New Roman" w:hAnsi="Times New Roman" w:cs="Times New Roman"/>
          <w:b/>
          <w:sz w:val="24"/>
          <w:szCs w:val="24"/>
          <w:u w:val="single"/>
        </w:rPr>
      </w:pPr>
    </w:p>
    <w:p w14:paraId="282BB195" w14:textId="77777777" w:rsidR="00ED1C2A" w:rsidRPr="009D0A98" w:rsidRDefault="00ED1C2A" w:rsidP="00ED1C2A">
      <w:pPr>
        <w:spacing w:after="0" w:line="240" w:lineRule="auto"/>
        <w:jc w:val="center"/>
        <w:rPr>
          <w:rFonts w:ascii="Times New Roman" w:hAnsi="Times New Roman" w:cs="Times New Roman"/>
          <w:b/>
          <w:sz w:val="24"/>
          <w:szCs w:val="24"/>
          <w:highlight w:val="cyan"/>
          <w:u w:val="single"/>
        </w:rPr>
      </w:pPr>
    </w:p>
    <w:p w14:paraId="2F485654"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Az Városüzemeltetési Osztály státuszainak száma 2021-ben 10 fő volt (ebből 1 kolléga Csomádon teljesített szolgálatot), mely létszám az alábbi munkakörökből tevődött össze:</w:t>
      </w:r>
    </w:p>
    <w:p w14:paraId="0524AD03" w14:textId="77777777" w:rsidR="00ED1C2A" w:rsidRPr="009D0A98" w:rsidRDefault="00ED1C2A" w:rsidP="00ED1C2A">
      <w:pPr>
        <w:numPr>
          <w:ilvl w:val="0"/>
          <w:numId w:val="25"/>
        </w:num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osztályvezető</w:t>
      </w:r>
    </w:p>
    <w:p w14:paraId="6B0DED0E" w14:textId="77777777" w:rsidR="00ED1C2A" w:rsidRPr="009D0A98" w:rsidRDefault="00ED1C2A" w:rsidP="00ED1C2A">
      <w:pPr>
        <w:numPr>
          <w:ilvl w:val="0"/>
          <w:numId w:val="25"/>
        </w:num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 xml:space="preserve">intézményüzemeltetési referens  </w:t>
      </w:r>
    </w:p>
    <w:p w14:paraId="104C2F4B" w14:textId="77777777" w:rsidR="00ED1C2A" w:rsidRPr="009D0A98" w:rsidRDefault="00ED1C2A" w:rsidP="00ED1C2A">
      <w:pPr>
        <w:numPr>
          <w:ilvl w:val="0"/>
          <w:numId w:val="25"/>
        </w:num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közbeszerzési és pályázati ügyintéző</w:t>
      </w:r>
    </w:p>
    <w:p w14:paraId="55BF17CD" w14:textId="77777777" w:rsidR="00ED1C2A" w:rsidRPr="009D0A98" w:rsidRDefault="00ED1C2A" w:rsidP="00ED1C2A">
      <w:pPr>
        <w:numPr>
          <w:ilvl w:val="0"/>
          <w:numId w:val="25"/>
        </w:num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 xml:space="preserve">közbeszerzési és pályázati ügyintéző (a státusz tartósan nem került betöltésre) </w:t>
      </w:r>
    </w:p>
    <w:p w14:paraId="1F00FF39" w14:textId="77777777" w:rsidR="00ED1C2A" w:rsidRPr="009D0A98" w:rsidRDefault="00ED1C2A" w:rsidP="00ED1C2A">
      <w:pPr>
        <w:numPr>
          <w:ilvl w:val="0"/>
          <w:numId w:val="25"/>
        </w:num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vagyongazdálkodási szakreferens</w:t>
      </w:r>
    </w:p>
    <w:p w14:paraId="044BE8D4" w14:textId="77777777" w:rsidR="00ED1C2A" w:rsidRPr="009D0A98" w:rsidRDefault="00ED1C2A" w:rsidP="00ED1C2A">
      <w:pPr>
        <w:numPr>
          <w:ilvl w:val="0"/>
          <w:numId w:val="25"/>
        </w:num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vagyongazdálkodási ügyintéző (lakás- és helyiséggazdálkodás)</w:t>
      </w:r>
    </w:p>
    <w:p w14:paraId="6F2FCC8D" w14:textId="77777777" w:rsidR="00ED1C2A" w:rsidRPr="009D0A98" w:rsidRDefault="00ED1C2A" w:rsidP="00ED1C2A">
      <w:pPr>
        <w:numPr>
          <w:ilvl w:val="0"/>
          <w:numId w:val="25"/>
        </w:num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vagyongazdálkodási ügyintéző (eszközgazdálkodás)</w:t>
      </w:r>
    </w:p>
    <w:p w14:paraId="17C73EA0" w14:textId="77777777" w:rsidR="00ED1C2A" w:rsidRPr="009D0A98" w:rsidRDefault="00ED1C2A" w:rsidP="00ED1C2A">
      <w:pPr>
        <w:numPr>
          <w:ilvl w:val="0"/>
          <w:numId w:val="25"/>
        </w:num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településgazda-I.</w:t>
      </w:r>
    </w:p>
    <w:p w14:paraId="51BA4E46" w14:textId="77777777" w:rsidR="00ED1C2A" w:rsidRPr="009D0A98" w:rsidRDefault="00ED1C2A" w:rsidP="00ED1C2A">
      <w:pPr>
        <w:numPr>
          <w:ilvl w:val="0"/>
          <w:numId w:val="25"/>
        </w:num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településgazda-II.</w:t>
      </w:r>
    </w:p>
    <w:p w14:paraId="7359BE93" w14:textId="77777777" w:rsidR="00ED1C2A" w:rsidRPr="009D0A98" w:rsidRDefault="00ED1C2A" w:rsidP="00ED1C2A">
      <w:pPr>
        <w:numPr>
          <w:ilvl w:val="0"/>
          <w:numId w:val="25"/>
        </w:num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csomádi műszaki ügyintéző</w:t>
      </w:r>
    </w:p>
    <w:p w14:paraId="54F103DD" w14:textId="77777777" w:rsidR="00ED1C2A" w:rsidRPr="009D0A98" w:rsidRDefault="00ED1C2A" w:rsidP="00ED1C2A">
      <w:pPr>
        <w:spacing w:after="0" w:line="240" w:lineRule="auto"/>
        <w:ind w:left="720"/>
        <w:rPr>
          <w:rFonts w:ascii="Times New Roman" w:hAnsi="Times New Roman" w:cs="Times New Roman"/>
          <w:sz w:val="24"/>
          <w:szCs w:val="24"/>
        </w:rPr>
      </w:pPr>
    </w:p>
    <w:p w14:paraId="3D2E15DE"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Osztály létszámának SZMSZ-adta lehetőségek szerinti feltöltésére 2021-ben tartósan nem került sor. Ez az ügyek elvégzését nem érintette negatívan, de jelentős leterhelést okozott az osztály működését illetően. A Képviselő-testület 2020. szeptemberében meghozott döntése nyomán 2021-től a beruházási szakreferens és a műszaki szakreferens ugyan a Fóti Közszolgáltató Nonprofit Kft. keretein belül folytatta tevékenységét, mivel az Önkormányzat beruházási feladatait 2021-től a Kft. végezte el, azonban számos ehhez kapcsolódó tevékenység a Hivatal kereteiben maradt, és a feladatok a Városüzemeltetési kollégák egy részénél csapódott le a korábbi feladataikon túl. A helyettesítés egyes munkakörök között ugyan megvalósult, ügyek elvégzése akadályoztatva nem volt, azonban a Hivatali helyettesítésre kényszer-szülte megoldások születtek. </w:t>
      </w:r>
    </w:p>
    <w:p w14:paraId="2C09C4A9" w14:textId="77777777" w:rsidR="00ED1C2A" w:rsidRPr="009D0A98" w:rsidRDefault="00ED1C2A" w:rsidP="00ED1C2A">
      <w:pPr>
        <w:spacing w:after="0" w:line="240" w:lineRule="auto"/>
        <w:jc w:val="both"/>
        <w:rPr>
          <w:rFonts w:ascii="Times New Roman" w:hAnsi="Times New Roman" w:cs="Times New Roman"/>
          <w:sz w:val="24"/>
          <w:szCs w:val="24"/>
        </w:rPr>
      </w:pPr>
    </w:p>
    <w:p w14:paraId="0DCA4729" w14:textId="77777777" w:rsidR="00ED1C2A" w:rsidRPr="009D0A98" w:rsidRDefault="00ED1C2A" w:rsidP="00ED1C2A">
      <w:pPr>
        <w:spacing w:after="0" w:line="240" w:lineRule="auto"/>
        <w:rPr>
          <w:rFonts w:ascii="Times New Roman" w:hAnsi="Times New Roman" w:cs="Times New Roman"/>
          <w:b/>
          <w:sz w:val="24"/>
          <w:szCs w:val="24"/>
          <w:u w:val="single"/>
        </w:rPr>
      </w:pPr>
      <w:r w:rsidRPr="009D0A98">
        <w:rPr>
          <w:rFonts w:ascii="Times New Roman" w:hAnsi="Times New Roman" w:cs="Times New Roman"/>
          <w:b/>
          <w:sz w:val="24"/>
          <w:szCs w:val="24"/>
          <w:u w:val="single"/>
        </w:rPr>
        <w:t xml:space="preserve">Osztály által készített előterjesztések darabszáma, főszámok alszámok viszonya </w:t>
      </w:r>
    </w:p>
    <w:p w14:paraId="2FCEFB36" w14:textId="0A1A546C" w:rsidR="00ED1C2A" w:rsidRPr="009D0A98" w:rsidRDefault="00ED1C2A" w:rsidP="001D65DF">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A Városüzemeltetési Osztályon 8 fóti státuszra 2021-ben 960 főszámon volt ügyirat. Az ügyirati alszámok száma: 6892 db volt.</w:t>
      </w:r>
    </w:p>
    <w:p w14:paraId="2F255C39" w14:textId="77777777" w:rsidR="001D65DF" w:rsidRPr="009D0A98" w:rsidRDefault="001D65DF" w:rsidP="001D65DF">
      <w:pPr>
        <w:spacing w:after="0" w:line="240" w:lineRule="auto"/>
        <w:jc w:val="both"/>
        <w:rPr>
          <w:rFonts w:ascii="Times New Roman" w:hAnsi="Times New Roman" w:cs="Times New Roman"/>
          <w:noProof/>
          <w:sz w:val="24"/>
          <w:szCs w:val="24"/>
        </w:rPr>
      </w:pPr>
    </w:p>
    <w:p w14:paraId="32881046"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Az előterjesztések száma a jogszabályi lehetőségeknek és polgármester úr nagyobb költségvetési hatáskörének köszönhetően csökkent, a versenyeztetések, megrendelések száma viszont magas volt.</w:t>
      </w:r>
    </w:p>
    <w:p w14:paraId="28E5161D" w14:textId="77777777" w:rsidR="00ED1C2A" w:rsidRPr="009D0A98" w:rsidRDefault="00ED1C2A" w:rsidP="00ED1C2A">
      <w:pPr>
        <w:spacing w:after="0" w:line="240" w:lineRule="auto"/>
        <w:jc w:val="both"/>
        <w:rPr>
          <w:rFonts w:ascii="Times New Roman" w:hAnsi="Times New Roman" w:cs="Times New Roman"/>
          <w:b/>
          <w:sz w:val="24"/>
          <w:szCs w:val="24"/>
        </w:rPr>
      </w:pPr>
    </w:p>
    <w:p w14:paraId="778E115A" w14:textId="77777777" w:rsidR="00ED1C2A" w:rsidRPr="009D0A98" w:rsidRDefault="00ED1C2A" w:rsidP="00ED1C2A">
      <w:pPr>
        <w:spacing w:after="0" w:line="240" w:lineRule="auto"/>
        <w:jc w:val="both"/>
        <w:rPr>
          <w:rFonts w:ascii="Times New Roman" w:hAnsi="Times New Roman" w:cs="Times New Roman"/>
          <w:b/>
          <w:sz w:val="24"/>
          <w:szCs w:val="24"/>
        </w:rPr>
      </w:pPr>
      <w:r w:rsidRPr="009D0A98">
        <w:rPr>
          <w:rFonts w:ascii="Times New Roman" w:hAnsi="Times New Roman" w:cs="Times New Roman"/>
          <w:b/>
          <w:noProof/>
          <w:sz w:val="24"/>
          <w:szCs w:val="24"/>
        </w:rPr>
        <w:drawing>
          <wp:anchor distT="0" distB="0" distL="114300" distR="114300" simplePos="0" relativeHeight="251693056" behindDoc="1" locked="0" layoutInCell="1" allowOverlap="1" wp14:anchorId="50ABFF03" wp14:editId="7162F9D1">
            <wp:simplePos x="0" y="0"/>
            <wp:positionH relativeFrom="margin">
              <wp:posOffset>3268345</wp:posOffset>
            </wp:positionH>
            <wp:positionV relativeFrom="paragraph">
              <wp:posOffset>0</wp:posOffset>
            </wp:positionV>
            <wp:extent cx="3147060" cy="1908175"/>
            <wp:effectExtent l="0" t="0" r="0" b="0"/>
            <wp:wrapTight wrapText="bothSides">
              <wp:wrapPolygon edited="0">
                <wp:start x="0" y="0"/>
                <wp:lineTo x="0" y="21348"/>
                <wp:lineTo x="21443" y="21348"/>
                <wp:lineTo x="21443" y="0"/>
                <wp:lineTo x="0" y="0"/>
              </wp:wrapPolygon>
            </wp:wrapTight>
            <wp:docPr id="35"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47060" cy="1908175"/>
                    </a:xfrm>
                    <a:prstGeom prst="rect">
                      <a:avLst/>
                    </a:prstGeom>
                    <a:noFill/>
                  </pic:spPr>
                </pic:pic>
              </a:graphicData>
            </a:graphic>
            <wp14:sizeRelH relativeFrom="page">
              <wp14:pctWidth>0</wp14:pctWidth>
            </wp14:sizeRelH>
            <wp14:sizeRelV relativeFrom="page">
              <wp14:pctHeight>0</wp14:pctHeight>
            </wp14:sizeRelV>
          </wp:anchor>
        </w:drawing>
      </w:r>
      <w:r w:rsidRPr="009D0A98">
        <w:rPr>
          <w:rFonts w:ascii="Times New Roman" w:hAnsi="Times New Roman" w:cs="Times New Roman"/>
          <w:b/>
          <w:noProof/>
          <w:sz w:val="24"/>
          <w:szCs w:val="24"/>
        </w:rPr>
        <w:drawing>
          <wp:anchor distT="0" distB="0" distL="114300" distR="114300" simplePos="0" relativeHeight="251694080" behindDoc="1" locked="0" layoutInCell="1" allowOverlap="1" wp14:anchorId="7D16BE0F" wp14:editId="6C863E75">
            <wp:simplePos x="0" y="0"/>
            <wp:positionH relativeFrom="column">
              <wp:posOffset>-635</wp:posOffset>
            </wp:positionH>
            <wp:positionV relativeFrom="paragraph">
              <wp:posOffset>0</wp:posOffset>
            </wp:positionV>
            <wp:extent cx="3154680" cy="1903730"/>
            <wp:effectExtent l="0" t="0" r="7620" b="1270"/>
            <wp:wrapTight wrapText="bothSides">
              <wp:wrapPolygon edited="0">
                <wp:start x="0" y="0"/>
                <wp:lineTo x="0" y="21398"/>
                <wp:lineTo x="21522" y="21398"/>
                <wp:lineTo x="21522" y="0"/>
                <wp:lineTo x="0" y="0"/>
              </wp:wrapPolygon>
            </wp:wrapTight>
            <wp:docPr id="36" name="Kép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54680" cy="1903730"/>
                    </a:xfrm>
                    <a:prstGeom prst="rect">
                      <a:avLst/>
                    </a:prstGeom>
                    <a:noFill/>
                  </pic:spPr>
                </pic:pic>
              </a:graphicData>
            </a:graphic>
          </wp:anchor>
        </w:drawing>
      </w:r>
    </w:p>
    <w:p w14:paraId="203C9A17" w14:textId="77777777" w:rsidR="00ED1C2A" w:rsidRPr="009D0A98" w:rsidRDefault="00ED1C2A" w:rsidP="00ED1C2A">
      <w:pPr>
        <w:spacing w:after="0" w:line="240" w:lineRule="auto"/>
        <w:jc w:val="both"/>
        <w:rPr>
          <w:rFonts w:ascii="Times New Roman" w:hAnsi="Times New Roman" w:cs="Times New Roman"/>
          <w:b/>
          <w:sz w:val="24"/>
          <w:szCs w:val="24"/>
        </w:rPr>
      </w:pPr>
    </w:p>
    <w:p w14:paraId="4FF02983" w14:textId="77777777" w:rsidR="00ED1C2A" w:rsidRPr="009D0A98" w:rsidRDefault="00ED1C2A" w:rsidP="00ED1C2A">
      <w:pPr>
        <w:spacing w:after="0" w:line="240" w:lineRule="auto"/>
        <w:jc w:val="both"/>
        <w:rPr>
          <w:rFonts w:ascii="Times New Roman" w:hAnsi="Times New Roman" w:cs="Times New Roman"/>
          <w:b/>
          <w:sz w:val="24"/>
          <w:szCs w:val="24"/>
        </w:rPr>
      </w:pPr>
    </w:p>
    <w:p w14:paraId="4B757988" w14:textId="77777777" w:rsidR="00ED1C2A" w:rsidRPr="009D0A98" w:rsidRDefault="00ED1C2A" w:rsidP="00ED1C2A">
      <w:pPr>
        <w:spacing w:after="0" w:line="240" w:lineRule="auto"/>
        <w:jc w:val="both"/>
        <w:rPr>
          <w:rFonts w:ascii="Times New Roman" w:hAnsi="Times New Roman" w:cs="Times New Roman"/>
          <w:b/>
          <w:sz w:val="24"/>
          <w:szCs w:val="24"/>
        </w:rPr>
      </w:pPr>
    </w:p>
    <w:p w14:paraId="765501AC" w14:textId="474FB7E5"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sz w:val="24"/>
          <w:szCs w:val="24"/>
        </w:rPr>
        <w:lastRenderedPageBreak/>
        <w:t xml:space="preserve">1.a.) </w:t>
      </w:r>
      <w:r w:rsidRPr="009D0A98">
        <w:rPr>
          <w:rFonts w:ascii="Times New Roman" w:hAnsi="Times New Roman" w:cs="Times New Roman"/>
          <w:b/>
          <w:sz w:val="24"/>
          <w:szCs w:val="24"/>
          <w:u w:val="single"/>
        </w:rPr>
        <w:t>Vagyongazdálkodási feladatok</w:t>
      </w:r>
    </w:p>
    <w:p w14:paraId="362E1F1E" w14:textId="77777777" w:rsidR="00ED1C2A" w:rsidRPr="009D0A98" w:rsidRDefault="00ED1C2A" w:rsidP="00ED1C2A">
      <w:pPr>
        <w:spacing w:after="0" w:line="240" w:lineRule="auto"/>
        <w:jc w:val="both"/>
        <w:rPr>
          <w:rFonts w:ascii="Times New Roman" w:hAnsi="Times New Roman" w:cs="Times New Roman"/>
          <w:b/>
          <w:sz w:val="24"/>
          <w:szCs w:val="24"/>
          <w:u w:val="single"/>
        </w:rPr>
      </w:pPr>
    </w:p>
    <w:p w14:paraId="226C90A6" w14:textId="10285B90" w:rsidR="00ED1C2A" w:rsidRPr="009D0A98" w:rsidRDefault="00ED1C2A" w:rsidP="00ED1C2A">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 xml:space="preserve">A 2020. évben végrehajtott szervezeti átalakításnak megfelelően, és 2020.10.01-től hatályos hivatali SZMSZ szerint az osztály elnevezése megváltozott, azonban a vagyongazdálkodási részlegen nem történt személyi változás. Az átszervezés osztályt érintő személyi változások miatt azonban, az elvégzendő feladatok közé került a beruházási és a településgazdai feladatok elvégzését alátámasztó kiegészítő tevékenységek, és a szükséges alapadat-szolgáltatássok tevékenységi köre. </w:t>
      </w:r>
    </w:p>
    <w:p w14:paraId="39F60679" w14:textId="77777777" w:rsidR="00ED1C2A" w:rsidRPr="009D0A98" w:rsidRDefault="00ED1C2A" w:rsidP="00ED1C2A">
      <w:pPr>
        <w:spacing w:after="0" w:line="240" w:lineRule="auto"/>
        <w:ind w:left="720"/>
        <w:jc w:val="both"/>
        <w:rPr>
          <w:rFonts w:ascii="Times New Roman" w:hAnsi="Times New Roman" w:cs="Times New Roman"/>
          <w:b/>
          <w:sz w:val="24"/>
          <w:szCs w:val="24"/>
        </w:rPr>
      </w:pPr>
    </w:p>
    <w:p w14:paraId="2E632574"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Főbb területek:</w:t>
      </w:r>
    </w:p>
    <w:p w14:paraId="2CA09049"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telekalakítások</w:t>
      </w:r>
    </w:p>
    <w:p w14:paraId="26CBFC64"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vagyonértékelés</w:t>
      </w:r>
    </w:p>
    <w:p w14:paraId="7A9E40D2"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földhivatali eljárások, más célú hasznosítás</w:t>
      </w:r>
    </w:p>
    <w:p w14:paraId="2429B6D8"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 xml:space="preserve">ingatlan eladás, -vétel </w:t>
      </w:r>
    </w:p>
    <w:p w14:paraId="6F584E5D"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ingyenes állami tulajdon-juttatás</w:t>
      </w:r>
    </w:p>
    <w:p w14:paraId="29C33415"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kisajátítás</w:t>
      </w:r>
    </w:p>
    <w:p w14:paraId="40B1CB7E"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útlejegyzés</w:t>
      </w:r>
    </w:p>
    <w:p w14:paraId="7FD86DA5"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területalapú támogatás</w:t>
      </w:r>
    </w:p>
    <w:p w14:paraId="2CF36115"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lakás- és helyiséggazdálkodás</w:t>
      </w:r>
    </w:p>
    <w:p w14:paraId="0FE02C23"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eszközbeszerzés</w:t>
      </w:r>
    </w:p>
    <w:p w14:paraId="2609F576"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tisztítószer beszerzés mellett 2020-ban fertőtlenítőszer- és védőfelszerelés beszerzése</w:t>
      </w:r>
    </w:p>
    <w:p w14:paraId="671A72ED"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statisztikák</w:t>
      </w:r>
    </w:p>
    <w:p w14:paraId="7CB7DDBD"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számlabontások</w:t>
      </w:r>
    </w:p>
    <w:p w14:paraId="34C28E3A" w14:textId="77777777" w:rsidR="00ED1C2A" w:rsidRPr="009D0A98" w:rsidRDefault="00ED1C2A" w:rsidP="00ED1C2A">
      <w:pPr>
        <w:numPr>
          <w:ilvl w:val="0"/>
          <w:numId w:val="19"/>
        </w:numPr>
        <w:suppressAutoHyphens/>
        <w:autoSpaceDN w:val="0"/>
        <w:spacing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leltározás, selejtezés</w:t>
      </w:r>
    </w:p>
    <w:p w14:paraId="26D71692" w14:textId="77777777" w:rsidR="00ED1C2A" w:rsidRPr="009D0A98" w:rsidRDefault="00ED1C2A" w:rsidP="00ED1C2A">
      <w:pPr>
        <w:spacing w:after="0" w:line="240" w:lineRule="auto"/>
        <w:jc w:val="both"/>
        <w:rPr>
          <w:rFonts w:ascii="Times New Roman" w:hAnsi="Times New Roman" w:cs="Times New Roman"/>
          <w:bCs/>
          <w:sz w:val="24"/>
          <w:szCs w:val="24"/>
        </w:rPr>
      </w:pPr>
    </w:p>
    <w:p w14:paraId="2489AE2A" w14:textId="774D4A4F" w:rsidR="00ED1C2A" w:rsidRPr="009D0A98" w:rsidRDefault="00ED1C2A" w:rsidP="00ED1C2A">
      <w:pPr>
        <w:suppressAutoHyphens/>
        <w:autoSpaceDN w:val="0"/>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A Városüzemeltetési Osztály vagyongazdálkodási részlege tartja nyilván Fót Város ingatlan vagyonát. 2021. évben a Vagyonrendelet módosítására ugyan nem került sor, azonban a Képviselő-testület Pénzügyi, Jogi és Gazdasági Bizottsága koordinálásával megkezdődött a vagyonelemek osztályozása, és az azokat érintő teendők meghatározása. A feladat befejezése 2022-ben várható. Ennek megfelelően az ingatlanvagyon állapotában bekövetkezett változások az ingatlanvagyon-kataszterben átvezetésre kerültek.</w:t>
      </w:r>
    </w:p>
    <w:p w14:paraId="50EB53E7"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p>
    <w:p w14:paraId="6EFEAC2B"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2021. évben az ingatlanokat érintő különböző kérelmek döntés-előkészítése, és a folyamatban lévő,</w:t>
      </w:r>
      <w:r w:rsidRPr="009D0A98">
        <w:rPr>
          <w:rFonts w:ascii="Times New Roman" w:hAnsi="Times New Roman" w:cs="Times New Roman"/>
          <w:color w:val="FF0000"/>
          <w:sz w:val="24"/>
          <w:szCs w:val="24"/>
        </w:rPr>
        <w:t xml:space="preserve"> </w:t>
      </w:r>
      <w:r w:rsidRPr="009D0A98">
        <w:rPr>
          <w:rFonts w:ascii="Times New Roman" w:hAnsi="Times New Roman" w:cs="Times New Roman"/>
          <w:sz w:val="24"/>
          <w:szCs w:val="24"/>
        </w:rPr>
        <w:t xml:space="preserve">a történelmi városközpont és a leendő városháza mögötti tér kialakításához szükséges ingatlanok megszerzésével kapcsolatos ügyek mellett, kiemelt ügyekként foglalkoztunk a Tájház kialakításához, az Ibolyás utca rendezéséhez, illetve a Garay János Általános Iskola udvar bővítéséhez szükséges Ady Endre utcai telek megvásárlásával.  </w:t>
      </w:r>
    </w:p>
    <w:p w14:paraId="3B1FD300"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p>
    <w:p w14:paraId="4EEE77B2" w14:textId="0B0223F9" w:rsidR="00ED1C2A" w:rsidRPr="009D0A98" w:rsidRDefault="00ED1C2A" w:rsidP="00ED1C2A">
      <w:pPr>
        <w:suppressAutoHyphens/>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Lezárult az Árvácska utcai, vasút melletti önkormányzati telek jogalap nélküli használatával kapcsolatos ügy a használó telekszomszédokkal történő használati megállapodások megkötésével.</w:t>
      </w:r>
    </w:p>
    <w:p w14:paraId="2D72D98E"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p>
    <w:p w14:paraId="2A10FA06"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Ebben az évben értékesítettük a barackosban még meglévő kereskedelmi, építési övezetben lévő telkeinket, valamint a Csillagdomb utcai osztatlan közös tulajdonban lévő telket, és megvásároltuk a mellette elhelyezkedő legelő besorolású területet. </w:t>
      </w:r>
    </w:p>
    <w:p w14:paraId="68547F0F"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p>
    <w:p w14:paraId="0C9B5C36" w14:textId="6C2AAC8B" w:rsidR="00ED1C2A" w:rsidRPr="009D0A98" w:rsidRDefault="00ED1C2A" w:rsidP="00ED1C2A">
      <w:pPr>
        <w:suppressAutoHyphens/>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Legfontosabb, és a lakossági ellátás szempontjából igen lényeges fejleményként, beruházói érdeklődés következtében, sikerrel zárult a Móricz Zsigmond utcai „intézményi terület” értékesítése a telekalakítási eljárástól kezdve, a pályáztatáson keresztül, az értékesítésig.</w:t>
      </w:r>
    </w:p>
    <w:p w14:paraId="3F2D3D76"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p>
    <w:p w14:paraId="459BBA66"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Míg 2020.- inkább ingatlanok vásárlása történt, addig az ingatlanvásárlások mellett </w:t>
      </w:r>
      <w:r w:rsidRPr="009D0A98">
        <w:rPr>
          <w:rFonts w:ascii="Times New Roman" w:hAnsi="Times New Roman" w:cs="Times New Roman"/>
          <w:b/>
          <w:bCs/>
          <w:sz w:val="24"/>
          <w:szCs w:val="24"/>
        </w:rPr>
        <w:t xml:space="preserve">2021. évben 680.696.000.- Ft-ért értékesítettünk </w:t>
      </w:r>
      <w:r w:rsidRPr="009D0A98">
        <w:rPr>
          <w:rFonts w:ascii="Times New Roman" w:hAnsi="Times New Roman" w:cs="Times New Roman"/>
          <w:sz w:val="24"/>
          <w:szCs w:val="24"/>
        </w:rPr>
        <w:t>önkormányzati ingatlanokat.</w:t>
      </w:r>
    </w:p>
    <w:p w14:paraId="024AAF6E"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p>
    <w:p w14:paraId="0638B04F"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Mint minden évben, az Osztály most is oroszlánrészt vállalt a Fóti Közszolgáltató Kft. üzleti tervének kialakításában, melyben a Képviselő-testület fedezetet biztosított az ingatlanvagyonba tartozó telkek és területek Kft.–re ruházott karban- és rendben tartási munkálataira. Ezek végrehajtását folyamatosan ellenőriztük.    </w:t>
      </w:r>
    </w:p>
    <w:p w14:paraId="47D073A9" w14:textId="77777777" w:rsidR="00ED1C2A" w:rsidRPr="009D0A98" w:rsidRDefault="00ED1C2A" w:rsidP="00ED1C2A">
      <w:pPr>
        <w:suppressAutoHyphens/>
        <w:autoSpaceDN w:val="0"/>
        <w:spacing w:after="0" w:line="240" w:lineRule="auto"/>
        <w:jc w:val="both"/>
        <w:rPr>
          <w:rFonts w:ascii="Times New Roman" w:hAnsi="Times New Roman" w:cs="Times New Roman"/>
          <w:bCs/>
          <w:sz w:val="24"/>
          <w:szCs w:val="24"/>
        </w:rPr>
      </w:pPr>
    </w:p>
    <w:p w14:paraId="22F1E444" w14:textId="77777777" w:rsidR="00ED1C2A" w:rsidRPr="009D0A98" w:rsidRDefault="00ED1C2A" w:rsidP="00ED1C2A">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Az Osztály a Központi Statisztikai Hivatal részére a kötelező aktuális statisztikai jelentéseket, adatszolgáltatásokat teljesítette:</w:t>
      </w:r>
    </w:p>
    <w:p w14:paraId="34CED301" w14:textId="77777777" w:rsidR="00ED1C2A" w:rsidRPr="009D0A98" w:rsidRDefault="00ED1C2A" w:rsidP="00ED1C2A">
      <w:pPr>
        <w:spacing w:after="0" w:line="240" w:lineRule="auto"/>
        <w:jc w:val="both"/>
        <w:rPr>
          <w:rFonts w:ascii="Times New Roman" w:hAnsi="Times New Roman" w:cs="Times New Roman"/>
          <w:bCs/>
          <w:sz w:val="24"/>
          <w:szCs w:val="24"/>
        </w:rPr>
      </w:pPr>
    </w:p>
    <w:p w14:paraId="7D81A015" w14:textId="77777777" w:rsidR="00ED1C2A" w:rsidRPr="009D0A98" w:rsidRDefault="00ED1C2A" w:rsidP="00ED1C2A">
      <w:pPr>
        <w:numPr>
          <w:ilvl w:val="0"/>
          <w:numId w:val="42"/>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OSAP 2237 Negyedéves beruházás statisztikai jelentés</w:t>
      </w:r>
    </w:p>
    <w:p w14:paraId="70E733D9" w14:textId="77777777" w:rsidR="00ED1C2A" w:rsidRPr="009D0A98" w:rsidRDefault="00ED1C2A" w:rsidP="00ED1C2A">
      <w:pPr>
        <w:numPr>
          <w:ilvl w:val="0"/>
          <w:numId w:val="42"/>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OSAP 2374 Agrárcenzus 2020</w:t>
      </w:r>
    </w:p>
    <w:p w14:paraId="70BCED29" w14:textId="77777777" w:rsidR="00ED1C2A" w:rsidRPr="009D0A98" w:rsidRDefault="00ED1C2A" w:rsidP="00ED1C2A">
      <w:pPr>
        <w:numPr>
          <w:ilvl w:val="0"/>
          <w:numId w:val="42"/>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OSAP 1080 Jelentés az önkormányzatok ingatlankezelési és lakásellátási tevékenységéről</w:t>
      </w:r>
    </w:p>
    <w:p w14:paraId="1AE33C4D" w14:textId="77777777" w:rsidR="00ED1C2A" w:rsidRPr="009D0A98" w:rsidRDefault="00ED1C2A" w:rsidP="00ED1C2A">
      <w:pPr>
        <w:numPr>
          <w:ilvl w:val="0"/>
          <w:numId w:val="42"/>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 xml:space="preserve"> OSAP 1092 Növénytermelési termékek, zöldségfélék, gyep és nád termelése, felhasználása és nettó árbevétele</w:t>
      </w:r>
    </w:p>
    <w:p w14:paraId="1A8D19EF" w14:textId="77777777" w:rsidR="00ED1C2A" w:rsidRPr="009D0A98" w:rsidRDefault="00ED1C2A" w:rsidP="00ED1C2A">
      <w:pPr>
        <w:numPr>
          <w:ilvl w:val="0"/>
          <w:numId w:val="42"/>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OSAP 1728 Jelentés a települési önkormányzat hatáskörébe tartozó közigazgatási és területváltozásokról</w:t>
      </w:r>
    </w:p>
    <w:p w14:paraId="3228B600" w14:textId="77777777" w:rsidR="00ED1C2A" w:rsidRPr="009D0A98" w:rsidRDefault="00ED1C2A" w:rsidP="00ED1C2A">
      <w:pPr>
        <w:numPr>
          <w:ilvl w:val="0"/>
          <w:numId w:val="42"/>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OSAP 1758 A mezőgazdasági, erdőgazdálkodási, halászati tevékenységet végzők ráfordításai és árbevételei</w:t>
      </w:r>
    </w:p>
    <w:p w14:paraId="5EDADF1C" w14:textId="77777777" w:rsidR="00ED1C2A" w:rsidRPr="009D0A98" w:rsidRDefault="00ED1C2A" w:rsidP="00ED1C2A">
      <w:pPr>
        <w:numPr>
          <w:ilvl w:val="0"/>
          <w:numId w:val="42"/>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OSAP 1616 Jelentés az Önkormányzatok tulajdonában lévő ingatlanvagyonról</w:t>
      </w:r>
    </w:p>
    <w:p w14:paraId="0DAE2F75" w14:textId="77777777" w:rsidR="00ED1C2A" w:rsidRPr="009D0A98" w:rsidRDefault="00ED1C2A" w:rsidP="00ED1C2A">
      <w:pPr>
        <w:numPr>
          <w:ilvl w:val="0"/>
          <w:numId w:val="42"/>
        </w:num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OSAP 1390 Helyi közutak és hidak adatai</w:t>
      </w:r>
    </w:p>
    <w:p w14:paraId="6E5F5FC3" w14:textId="77777777" w:rsidR="00ED1C2A" w:rsidRPr="009D0A98" w:rsidRDefault="00ED1C2A" w:rsidP="00ED1C2A">
      <w:pPr>
        <w:spacing w:after="0" w:line="240" w:lineRule="auto"/>
        <w:jc w:val="both"/>
        <w:rPr>
          <w:rFonts w:ascii="Times New Roman" w:hAnsi="Times New Roman" w:cs="Times New Roman"/>
          <w:bCs/>
          <w:sz w:val="24"/>
          <w:szCs w:val="24"/>
          <w:highlight w:val="yellow"/>
        </w:rPr>
      </w:pPr>
    </w:p>
    <w:p w14:paraId="5BE9A7E3"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bCs/>
          <w:sz w:val="24"/>
          <w:szCs w:val="24"/>
        </w:rPr>
        <w:t>Az Osztály vagyongazdálkodással foglalkozó részlege, folyamatosan rendezte a lakosság ingatlan-felajánlási, illetve önkormányzati tulajdonban lévő ingatlanok megszerzésére irányuló kérelmeinek Képviselő-testületi döntés előkészítését, továbbá előkészítette az elővásárlási jogok érvényesítése szerinti döntéseket.</w:t>
      </w:r>
    </w:p>
    <w:p w14:paraId="2DDA869C" w14:textId="77777777" w:rsidR="00ED1C2A" w:rsidRPr="009D0A98" w:rsidRDefault="00ED1C2A" w:rsidP="00ED1C2A">
      <w:pPr>
        <w:suppressAutoHyphens/>
        <w:autoSpaceDN w:val="0"/>
        <w:spacing w:after="0" w:line="240" w:lineRule="auto"/>
        <w:jc w:val="both"/>
        <w:rPr>
          <w:rFonts w:ascii="Times New Roman" w:hAnsi="Times New Roman" w:cs="Times New Roman"/>
          <w:bCs/>
          <w:sz w:val="24"/>
          <w:szCs w:val="24"/>
          <w:highlight w:val="yellow"/>
        </w:rPr>
      </w:pPr>
    </w:p>
    <w:p w14:paraId="336ACBAA"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bCs/>
          <w:sz w:val="24"/>
          <w:szCs w:val="24"/>
        </w:rPr>
        <w:t xml:space="preserve">A vagyongazdálkodás biztosítja a </w:t>
      </w:r>
      <w:r w:rsidRPr="009D0A98">
        <w:rPr>
          <w:rFonts w:ascii="Times New Roman" w:hAnsi="Times New Roman" w:cs="Times New Roman"/>
          <w:sz w:val="24"/>
          <w:szCs w:val="24"/>
        </w:rPr>
        <w:t>TAKARNET rendszerből a Városüzemeltetési Osztály ügyeinek intézéséhez, valamint a beruházásokhoz kapcsolódó, szükséges tulajdoni lapok, térképmásolatok lehívását, nyomtatását, kezeli a területi beazonosításokhoz szükséges alaptérképet és arról térképmásolatokat szolgáltat, ellenőrzi a nem hatósági eljárásokhoz kért adatok nyilvántartását és indokoltságát.</w:t>
      </w:r>
    </w:p>
    <w:p w14:paraId="23140D0E"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highlight w:val="yellow"/>
        </w:rPr>
      </w:pPr>
    </w:p>
    <w:p w14:paraId="534592D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Az önkormányzati tulajdonban lévő, nem közterület kategóriába tartozó ingatlanokra (Buszfordulóval szembeni terület, Piac tér, Somlyó tó) rendezvények céljából kért engedélyek kiadásának előkészítését ugyancsak a vagyongazdálkodási csoport végzi, azonban a veszélyhelyzeti intézkedések értelmében ezen engedélyek kiadására a veszélyhelyzet ideje alatt nem volt lehetőség. A terület egy részének értékesítése miatt ez a tevékenység a magmaradt területre korlátozódik.</w:t>
      </w:r>
    </w:p>
    <w:p w14:paraId="2F1E8018" w14:textId="77777777" w:rsidR="00ED1C2A" w:rsidRPr="009D0A98" w:rsidRDefault="00ED1C2A" w:rsidP="00ED1C2A">
      <w:pPr>
        <w:spacing w:after="0" w:line="240" w:lineRule="auto"/>
        <w:jc w:val="both"/>
        <w:rPr>
          <w:rFonts w:ascii="Times New Roman" w:hAnsi="Times New Roman" w:cs="Times New Roman"/>
          <w:sz w:val="24"/>
          <w:szCs w:val="24"/>
          <w:highlight w:val="yellow"/>
        </w:rPr>
      </w:pPr>
    </w:p>
    <w:p w14:paraId="4024F196"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2018-évben versenyeztetett biztosítási feladatok ellátására vagyonbiztosítási szerződést kötöttünk a Generáli Biztosító Zrt-vel, aminek következtében az önkormányzat sikeresen kezelte az úthibákból bekövetkezett gépkocsi-, csőtörésekből vagy a rendkívüli esőzés miatt bekövetkezett lakáskártalanítási ügyeket.</w:t>
      </w:r>
    </w:p>
    <w:p w14:paraId="6454CB4D" w14:textId="77777777" w:rsidR="00ED1C2A" w:rsidRPr="009D0A98" w:rsidRDefault="00ED1C2A" w:rsidP="00ED1C2A">
      <w:pPr>
        <w:spacing w:after="0" w:line="240" w:lineRule="auto"/>
        <w:jc w:val="both"/>
        <w:rPr>
          <w:rFonts w:ascii="Times New Roman" w:hAnsi="Times New Roman" w:cs="Times New Roman"/>
          <w:sz w:val="24"/>
          <w:szCs w:val="24"/>
          <w:highlight w:val="yellow"/>
        </w:rPr>
      </w:pPr>
    </w:p>
    <w:p w14:paraId="2408319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2020-hoz viszonyítva kb. azonos szinten volt a hivatali épületek felújítási-karbantartási munkálatok miatt is, az elhasználódott irodai bútorok kicserélése, új bútorok beszerzése. Az </w:t>
      </w:r>
      <w:r w:rsidRPr="009D0A98">
        <w:rPr>
          <w:rFonts w:ascii="Times New Roman" w:hAnsi="Times New Roman" w:cs="Times New Roman"/>
          <w:sz w:val="24"/>
          <w:szCs w:val="24"/>
        </w:rPr>
        <w:lastRenderedPageBreak/>
        <w:t>irodaszerek biztosítása előre meghatározott ütemezés szerint történik, akadálytalanul folyamatosan megtörtént.</w:t>
      </w:r>
    </w:p>
    <w:p w14:paraId="69629DC1" w14:textId="77777777" w:rsidR="00ED1C2A" w:rsidRPr="009D0A98" w:rsidRDefault="00ED1C2A" w:rsidP="00ED1C2A">
      <w:pPr>
        <w:spacing w:after="0" w:line="240" w:lineRule="auto"/>
        <w:jc w:val="both"/>
        <w:rPr>
          <w:rFonts w:ascii="Times New Roman" w:hAnsi="Times New Roman" w:cs="Times New Roman"/>
          <w:sz w:val="24"/>
          <w:szCs w:val="24"/>
          <w:highlight w:val="yellow"/>
        </w:rPr>
      </w:pPr>
    </w:p>
    <w:p w14:paraId="074AEEA7"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Covid-19 világjárvány miatt 2021. évben is kiemelt, és állandó feladatként nehezedett részlegünkre a higiéniai és fertőtlenítő szerek beszerzése. Ezt a feladatot úgy is sikerült maradéktalanul megoldani, hogy ebben az évben is felléptek állandó beszerzési nehézségek.  </w:t>
      </w:r>
    </w:p>
    <w:p w14:paraId="60B2219B" w14:textId="77777777" w:rsidR="00ED1C2A" w:rsidRPr="009D0A98" w:rsidRDefault="00ED1C2A" w:rsidP="00ED1C2A">
      <w:pPr>
        <w:spacing w:after="0" w:line="240" w:lineRule="auto"/>
        <w:jc w:val="both"/>
        <w:rPr>
          <w:rFonts w:ascii="Times New Roman" w:hAnsi="Times New Roman" w:cs="Times New Roman"/>
          <w:sz w:val="24"/>
          <w:szCs w:val="24"/>
          <w:highlight w:val="yellow"/>
        </w:rPr>
      </w:pPr>
    </w:p>
    <w:p w14:paraId="2CC02634" w14:textId="77777777" w:rsidR="00ED1C2A" w:rsidRPr="009D0A98" w:rsidRDefault="00ED1C2A" w:rsidP="00ED1C2A">
      <w:pPr>
        <w:suppressAutoHyphens/>
        <w:autoSpaceDN w:val="0"/>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 xml:space="preserve">Folyamatosan figyelemmel kellett kísérni az Önkormányzat tulajdonában lévő ingatlanok állagát, az ezekkel kapcsolatos törvényi kötelezettségek (pl. parlagfű-mentesítés) szerinti állapotát, és szükség esetén intézkedéseket tenni a karbantartásról, törvényi kötelezettségek végrehajtásáról.  </w:t>
      </w:r>
    </w:p>
    <w:p w14:paraId="62866C22" w14:textId="77777777" w:rsidR="00ED1C2A" w:rsidRPr="009D0A98" w:rsidRDefault="00ED1C2A" w:rsidP="00ED1C2A">
      <w:pPr>
        <w:suppressAutoHyphens/>
        <w:autoSpaceDN w:val="0"/>
        <w:spacing w:after="0" w:line="240" w:lineRule="auto"/>
        <w:jc w:val="both"/>
        <w:rPr>
          <w:rFonts w:ascii="Times New Roman" w:hAnsi="Times New Roman" w:cs="Times New Roman"/>
          <w:bCs/>
          <w:sz w:val="24"/>
          <w:szCs w:val="24"/>
          <w:highlight w:val="yellow"/>
        </w:rPr>
      </w:pPr>
    </w:p>
    <w:p w14:paraId="59EF4CFC"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Fót Város Önkormányzata 2021-ben cca. 34 hektár területre kapta meg a területalapú támogatást – Magyar Államkincstáron keresztül – a Mezőgazdasági és Vidékfejlesztési Hivataltól. Eleget tettünk az ellenőrzések előírásainak, teljesítettük adatszolgáltatási kötelezettségünket a vizek mezőgazdasági eredetű nitrátszennyezéssel szembeni védelmével kapcsolatban.</w:t>
      </w:r>
    </w:p>
    <w:p w14:paraId="4C694A52" w14:textId="77777777" w:rsidR="00ED1C2A" w:rsidRPr="009D0A98" w:rsidRDefault="00ED1C2A" w:rsidP="00ED1C2A">
      <w:pPr>
        <w:suppressAutoHyphens/>
        <w:autoSpaceDN w:val="0"/>
        <w:spacing w:after="0" w:line="240" w:lineRule="auto"/>
        <w:jc w:val="both"/>
        <w:rPr>
          <w:rFonts w:ascii="Times New Roman" w:hAnsi="Times New Roman" w:cs="Times New Roman"/>
          <w:sz w:val="24"/>
          <w:szCs w:val="24"/>
          <w:highlight w:val="lightGray"/>
        </w:rPr>
      </w:pPr>
    </w:p>
    <w:p w14:paraId="7E54FF68" w14:textId="77777777" w:rsidR="00ED1C2A" w:rsidRPr="009D0A98" w:rsidRDefault="00ED1C2A" w:rsidP="00ED1C2A">
      <w:pPr>
        <w:spacing w:after="0" w:line="240" w:lineRule="auto"/>
        <w:jc w:val="both"/>
        <w:rPr>
          <w:rFonts w:ascii="Times New Roman" w:hAnsi="Times New Roman" w:cs="Times New Roman"/>
          <w:b/>
          <w:sz w:val="24"/>
          <w:szCs w:val="24"/>
        </w:rPr>
      </w:pPr>
      <w:r w:rsidRPr="009D0A98">
        <w:rPr>
          <w:rFonts w:ascii="Times New Roman" w:hAnsi="Times New Roman" w:cs="Times New Roman"/>
          <w:b/>
          <w:sz w:val="24"/>
          <w:szCs w:val="24"/>
        </w:rPr>
        <w:t>I.b Lakás- és helyiséggazdálkodási feladatok:</w:t>
      </w:r>
    </w:p>
    <w:p w14:paraId="1DD72DE6" w14:textId="77777777" w:rsidR="00ED1C2A" w:rsidRPr="009D0A98" w:rsidRDefault="00ED1C2A" w:rsidP="00ED1C2A">
      <w:pPr>
        <w:spacing w:after="0" w:line="240" w:lineRule="auto"/>
        <w:jc w:val="both"/>
        <w:rPr>
          <w:rFonts w:ascii="Times New Roman" w:hAnsi="Times New Roman" w:cs="Times New Roman"/>
          <w:sz w:val="24"/>
          <w:szCs w:val="24"/>
        </w:rPr>
      </w:pPr>
    </w:p>
    <w:p w14:paraId="6308806F"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Önkormányzati tulajdonban lévő lakások és nem lakás céljára szolgáló helyiségek kezelése összetett, szerteágazó feladat, többek között: </w:t>
      </w:r>
    </w:p>
    <w:p w14:paraId="5DC24467" w14:textId="77777777" w:rsidR="00ED1C2A" w:rsidRPr="009D0A98" w:rsidRDefault="00ED1C2A" w:rsidP="00ED1C2A">
      <w:pPr>
        <w:pStyle w:val="Listaszerbekezds"/>
        <w:numPr>
          <w:ilvl w:val="0"/>
          <w:numId w:val="20"/>
        </w:numPr>
        <w:spacing w:after="0" w:line="240" w:lineRule="auto"/>
        <w:contextualSpacing w:val="0"/>
        <w:jc w:val="both"/>
        <w:rPr>
          <w:rFonts w:ascii="Times New Roman" w:hAnsi="Times New Roman" w:cs="Times New Roman"/>
          <w:sz w:val="24"/>
          <w:szCs w:val="24"/>
        </w:rPr>
      </w:pPr>
      <w:r w:rsidRPr="009D0A98">
        <w:rPr>
          <w:rFonts w:ascii="Times New Roman" w:hAnsi="Times New Roman" w:cs="Times New Roman"/>
          <w:sz w:val="24"/>
          <w:szCs w:val="24"/>
        </w:rPr>
        <w:t>A lakásokra, nem lakás célú helyiségekre, valamint a telekommunikációs bázisállomásokra vonatkozó bérleti szerződések megkötése, hosszabbítása és az azokra vonatkozó bérleti jogviszonyok rendezése.</w:t>
      </w:r>
    </w:p>
    <w:p w14:paraId="00C70607" w14:textId="77777777" w:rsidR="00ED1C2A" w:rsidRPr="009D0A98" w:rsidRDefault="00ED1C2A" w:rsidP="00ED1C2A">
      <w:pPr>
        <w:pStyle w:val="Listaszerbekezds"/>
        <w:numPr>
          <w:ilvl w:val="0"/>
          <w:numId w:val="20"/>
        </w:numPr>
        <w:spacing w:after="0" w:line="240" w:lineRule="auto"/>
        <w:contextualSpacing w:val="0"/>
        <w:jc w:val="both"/>
        <w:rPr>
          <w:rFonts w:ascii="Times New Roman" w:hAnsi="Times New Roman" w:cs="Times New Roman"/>
          <w:sz w:val="24"/>
          <w:szCs w:val="24"/>
        </w:rPr>
      </w:pPr>
      <w:r w:rsidRPr="009D0A98">
        <w:rPr>
          <w:rFonts w:ascii="Times New Roman" w:hAnsi="Times New Roman" w:cs="Times New Roman"/>
          <w:sz w:val="24"/>
          <w:szCs w:val="24"/>
        </w:rPr>
        <w:t xml:space="preserve"> Önkormányzati tulajdonban levő terület használatára vonatkozó területhasználati szerződések megkötése. </w:t>
      </w:r>
    </w:p>
    <w:p w14:paraId="6E3EEF84" w14:textId="77777777" w:rsidR="00ED1C2A" w:rsidRPr="009D0A98" w:rsidRDefault="00ED1C2A" w:rsidP="00ED1C2A">
      <w:pPr>
        <w:pStyle w:val="Listaszerbekezds"/>
        <w:numPr>
          <w:ilvl w:val="0"/>
          <w:numId w:val="20"/>
        </w:numPr>
        <w:tabs>
          <w:tab w:val="left" w:pos="540"/>
        </w:tabs>
        <w:spacing w:after="0" w:line="240" w:lineRule="auto"/>
        <w:contextualSpacing w:val="0"/>
        <w:jc w:val="both"/>
        <w:rPr>
          <w:rFonts w:ascii="Times New Roman" w:hAnsi="Times New Roman" w:cs="Times New Roman"/>
          <w:sz w:val="24"/>
          <w:szCs w:val="24"/>
        </w:rPr>
      </w:pPr>
      <w:r w:rsidRPr="009D0A98">
        <w:rPr>
          <w:rFonts w:ascii="Times New Roman" w:hAnsi="Times New Roman" w:cs="Times New Roman"/>
          <w:sz w:val="24"/>
          <w:szCs w:val="24"/>
        </w:rPr>
        <w:t xml:space="preserve">  Az önkormányzati lakásokra és helyiségekre közüzemi szerződések alapján a számlák igazolása, napi kapcsolattartás a közüzemi szolgáltatókkal.</w:t>
      </w:r>
    </w:p>
    <w:p w14:paraId="7F7784E6" w14:textId="77777777" w:rsidR="00ED1C2A" w:rsidRPr="009D0A98" w:rsidRDefault="00ED1C2A" w:rsidP="00ED1C2A">
      <w:pPr>
        <w:numPr>
          <w:ilvl w:val="0"/>
          <w:numId w:val="20"/>
        </w:num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Leromlott állapotú lakásállomány karbantartásával, felújításával kapcsolatos teendők ellátása, koordinálása, mely folyamatos feladatot ad a bérbeadónak.</w:t>
      </w:r>
    </w:p>
    <w:p w14:paraId="27327127" w14:textId="77777777" w:rsidR="00ED1C2A" w:rsidRPr="009D0A98" w:rsidRDefault="00ED1C2A" w:rsidP="00ED1C2A">
      <w:pPr>
        <w:numPr>
          <w:ilvl w:val="0"/>
          <w:numId w:val="20"/>
        </w:num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Lakások, üzlethelyiségek helyszíni bejárása, ellenőrzése, azonban ez 2021-ben a veszélyhelyzet miatt csak a legszükségesebb esetekben valósult meg. </w:t>
      </w:r>
    </w:p>
    <w:p w14:paraId="552BB9E9" w14:textId="77777777" w:rsidR="00ED1C2A" w:rsidRPr="009D0A98" w:rsidRDefault="00ED1C2A" w:rsidP="00ED1C2A">
      <w:pPr>
        <w:numPr>
          <w:ilvl w:val="0"/>
          <w:numId w:val="20"/>
        </w:num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bérlői hátralékokra vonatkozó felszólítások megküldése rendszeres ügyintézői feladat.</w:t>
      </w:r>
    </w:p>
    <w:p w14:paraId="61C614AE" w14:textId="77777777" w:rsidR="00BE7B05" w:rsidRPr="009D0A98" w:rsidRDefault="00BE7B05" w:rsidP="00BE7B05">
      <w:pPr>
        <w:pStyle w:val="Listaszerbekezds"/>
        <w:spacing w:after="0" w:line="240" w:lineRule="auto"/>
        <w:jc w:val="both"/>
        <w:rPr>
          <w:rFonts w:ascii="Times New Roman" w:hAnsi="Times New Roman" w:cs="Times New Roman"/>
          <w:sz w:val="24"/>
          <w:szCs w:val="24"/>
        </w:rPr>
      </w:pPr>
    </w:p>
    <w:p w14:paraId="6ABE526D" w14:textId="0AFB3251" w:rsidR="00BE7B05" w:rsidRPr="009D0A98" w:rsidRDefault="00BE7B05" w:rsidP="00BE7B05">
      <w:pPr>
        <w:spacing w:after="0" w:line="240" w:lineRule="auto"/>
        <w:jc w:val="both"/>
        <w:rPr>
          <w:rFonts w:ascii="Times New Roman" w:hAnsi="Times New Roman" w:cs="Times New Roman"/>
          <w:sz w:val="24"/>
          <w:szCs w:val="24"/>
        </w:rPr>
      </w:pPr>
      <w:r w:rsidRPr="009D0A98">
        <w:rPr>
          <w:rFonts w:ascii="Times New Roman" w:hAnsi="Times New Roman" w:cs="Times New Roman"/>
          <w:bCs/>
          <w:sz w:val="24"/>
          <w:szCs w:val="24"/>
        </w:rPr>
        <w:t>A</w:t>
      </w:r>
      <w:r w:rsidRPr="009D0A98">
        <w:rPr>
          <w:rFonts w:ascii="Times New Roman" w:hAnsi="Times New Roman" w:cs="Times New Roman"/>
          <w:sz w:val="24"/>
          <w:szCs w:val="24"/>
        </w:rPr>
        <w:t xml:space="preserve"> lakások és helyiségek bérbeadására, elidegenítésére, valamint a hasznosítással összefüggő díjakra vonatkozó szabályokról szóló 21/2020.(XI.30.) számú önkormányzati rendelet, mely 2020. december 1-én lépett hatályba 2021-ben nem változott és módosítására sem került sor.</w:t>
      </w:r>
    </w:p>
    <w:p w14:paraId="09880A32" w14:textId="77777777" w:rsidR="00ED1C2A" w:rsidRPr="009D0A98" w:rsidRDefault="00ED1C2A" w:rsidP="00ED1C2A">
      <w:pPr>
        <w:spacing w:after="0" w:line="240" w:lineRule="auto"/>
        <w:jc w:val="both"/>
        <w:rPr>
          <w:rFonts w:ascii="Times New Roman" w:hAnsi="Times New Roman" w:cs="Times New Roman"/>
          <w:sz w:val="24"/>
          <w:szCs w:val="24"/>
        </w:rPr>
      </w:pPr>
    </w:p>
    <w:p w14:paraId="42FBDEE1"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2020 évben létrehozott, a lakás és nem lakáscélú bérleményeket nyilvántartó adatbázis 2021-ben is folyamatosan bővítésre, illetve aktualizálásra került. A nyilvántartás bővítése kiterjedt a telekommunikációs bázisállomások és az önkormányzati tulajdonban levő ingatlanokra megkötött területhasználati szerződésekre. Ennek következtében pontos információ áll rendelkezésre az önkormányzati nem lakás célú helyiségekről, lakásokról, bázisállomásokról, illetve az önkormányzati tulajdont érintő területhasználati szerződésekről, továbbá a Gazdasági Osztállyal történő együttműködés alapján a bérlők szerződésszerű teljesítéséről.</w:t>
      </w:r>
    </w:p>
    <w:p w14:paraId="53A238DA" w14:textId="77777777" w:rsidR="00ED1C2A" w:rsidRPr="009D0A98" w:rsidRDefault="00ED1C2A" w:rsidP="00ED1C2A">
      <w:pPr>
        <w:spacing w:after="0" w:line="240" w:lineRule="auto"/>
        <w:jc w:val="both"/>
        <w:rPr>
          <w:rFonts w:ascii="Times New Roman" w:hAnsi="Times New Roman" w:cs="Times New Roman"/>
          <w:sz w:val="24"/>
          <w:szCs w:val="24"/>
        </w:rPr>
      </w:pPr>
    </w:p>
    <w:p w14:paraId="116BD83E"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lastRenderedPageBreak/>
        <w:t>2020-ban 11 kérelmező nyújtott be méltányossági lakáskérelmet, melyek tekintettel a szűkös lakásállományra mind elutasításra kerültek. Az év során 2 alkalommal történt azonnali intézkedést igénylő átmeneti időszakra vonatkozó bérbeadás.</w:t>
      </w:r>
    </w:p>
    <w:p w14:paraId="71537C37"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Lakásbérleti jogviszony rendezésére 1 esetben került sor. </w:t>
      </w:r>
    </w:p>
    <w:p w14:paraId="2AD144F0"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 </w:t>
      </w:r>
    </w:p>
    <w:p w14:paraId="394E87E0"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2021-ben 6db méltányossági lakáskérelmet nyújtottak be. A lakásrendelet alapján 2021. esztendőben 2 db munkaviszonyhoz kötődő (szolgálati) lakás bérbeadására került sor, illetve 3 alkalommal történt azonnali intézkedést igénylő átmeneti időszakra vonatkozó bérbeadás.</w:t>
      </w:r>
    </w:p>
    <w:p w14:paraId="14BF6A4E"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Lakásbérleti jogviszony rendezésére 2 esetben került sor. </w:t>
      </w:r>
    </w:p>
    <w:p w14:paraId="0E5DE238"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 </w:t>
      </w:r>
    </w:p>
    <w:tbl>
      <w:tblPr>
        <w:tblW w:w="7336" w:type="dxa"/>
        <w:tblInd w:w="55" w:type="dxa"/>
        <w:tblCellMar>
          <w:left w:w="70" w:type="dxa"/>
          <w:right w:w="70" w:type="dxa"/>
        </w:tblCellMar>
        <w:tblLook w:val="04A0" w:firstRow="1" w:lastRow="0" w:firstColumn="1" w:lastColumn="0" w:noHBand="0" w:noVBand="1"/>
      </w:tblPr>
      <w:tblGrid>
        <w:gridCol w:w="4778"/>
        <w:gridCol w:w="1279"/>
        <w:gridCol w:w="1279"/>
      </w:tblGrid>
      <w:tr w:rsidR="00ED1C2A" w:rsidRPr="009D0A98" w14:paraId="064B3BCD" w14:textId="77777777" w:rsidTr="007550EF">
        <w:trPr>
          <w:trHeight w:val="375"/>
        </w:trPr>
        <w:tc>
          <w:tcPr>
            <w:tcW w:w="4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C3471"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Év</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4934B26F"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2020</w:t>
            </w:r>
          </w:p>
        </w:tc>
        <w:tc>
          <w:tcPr>
            <w:tcW w:w="1279" w:type="dxa"/>
            <w:tcBorders>
              <w:top w:val="single" w:sz="4" w:space="0" w:color="auto"/>
              <w:left w:val="nil"/>
              <w:bottom w:val="single" w:sz="4" w:space="0" w:color="auto"/>
              <w:right w:val="single" w:sz="4" w:space="0" w:color="auto"/>
            </w:tcBorders>
            <w:vAlign w:val="center"/>
          </w:tcPr>
          <w:p w14:paraId="05AE2EEF"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2021</w:t>
            </w:r>
          </w:p>
        </w:tc>
      </w:tr>
      <w:tr w:rsidR="00ED1C2A" w:rsidRPr="009D0A98" w14:paraId="34E4B5F1"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0F41EB10"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Adatszolgáltatás</w:t>
            </w:r>
          </w:p>
        </w:tc>
        <w:tc>
          <w:tcPr>
            <w:tcW w:w="1279" w:type="dxa"/>
            <w:tcBorders>
              <w:top w:val="nil"/>
              <w:left w:val="nil"/>
              <w:bottom w:val="single" w:sz="4" w:space="0" w:color="auto"/>
              <w:right w:val="single" w:sz="4" w:space="0" w:color="auto"/>
            </w:tcBorders>
            <w:shd w:val="clear" w:color="auto" w:fill="auto"/>
            <w:noWrap/>
            <w:vAlign w:val="center"/>
            <w:hideMark/>
          </w:tcPr>
          <w:p w14:paraId="6EE37224"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19</w:t>
            </w:r>
          </w:p>
        </w:tc>
        <w:tc>
          <w:tcPr>
            <w:tcW w:w="1279" w:type="dxa"/>
            <w:tcBorders>
              <w:top w:val="nil"/>
              <w:left w:val="nil"/>
              <w:bottom w:val="single" w:sz="4" w:space="0" w:color="auto"/>
              <w:right w:val="single" w:sz="4" w:space="0" w:color="auto"/>
            </w:tcBorders>
            <w:vAlign w:val="center"/>
          </w:tcPr>
          <w:p w14:paraId="269ECB29"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23</w:t>
            </w:r>
          </w:p>
        </w:tc>
      </w:tr>
      <w:tr w:rsidR="00ED1C2A" w:rsidRPr="009D0A98" w14:paraId="5B925ACE"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4524B46B"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Bérleményellenőrzés, helyszíni bejárás, bérlemény átadás-átvétel</w:t>
            </w:r>
          </w:p>
        </w:tc>
        <w:tc>
          <w:tcPr>
            <w:tcW w:w="1279" w:type="dxa"/>
            <w:tcBorders>
              <w:top w:val="nil"/>
              <w:left w:val="nil"/>
              <w:bottom w:val="single" w:sz="4" w:space="0" w:color="auto"/>
              <w:right w:val="single" w:sz="4" w:space="0" w:color="auto"/>
            </w:tcBorders>
            <w:shd w:val="clear" w:color="auto" w:fill="auto"/>
            <w:noWrap/>
            <w:vAlign w:val="center"/>
            <w:hideMark/>
          </w:tcPr>
          <w:p w14:paraId="2C2A4CDB"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63</w:t>
            </w:r>
          </w:p>
        </w:tc>
        <w:tc>
          <w:tcPr>
            <w:tcW w:w="1279" w:type="dxa"/>
            <w:tcBorders>
              <w:top w:val="nil"/>
              <w:left w:val="nil"/>
              <w:bottom w:val="single" w:sz="4" w:space="0" w:color="auto"/>
              <w:right w:val="single" w:sz="4" w:space="0" w:color="auto"/>
            </w:tcBorders>
            <w:vAlign w:val="center"/>
          </w:tcPr>
          <w:p w14:paraId="6DD33B2F"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68</w:t>
            </w:r>
          </w:p>
        </w:tc>
      </w:tr>
      <w:tr w:rsidR="00ED1C2A" w:rsidRPr="009D0A98" w14:paraId="09E7ACE4"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18B27DDC"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Bérleti, területhasználati szerződés</w:t>
            </w:r>
          </w:p>
        </w:tc>
        <w:tc>
          <w:tcPr>
            <w:tcW w:w="1279" w:type="dxa"/>
            <w:tcBorders>
              <w:top w:val="nil"/>
              <w:left w:val="nil"/>
              <w:bottom w:val="single" w:sz="4" w:space="0" w:color="auto"/>
              <w:right w:val="single" w:sz="4" w:space="0" w:color="auto"/>
            </w:tcBorders>
            <w:shd w:val="clear" w:color="auto" w:fill="auto"/>
            <w:noWrap/>
            <w:vAlign w:val="center"/>
            <w:hideMark/>
          </w:tcPr>
          <w:p w14:paraId="12931F6A"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16</w:t>
            </w:r>
          </w:p>
        </w:tc>
        <w:tc>
          <w:tcPr>
            <w:tcW w:w="1279" w:type="dxa"/>
            <w:tcBorders>
              <w:top w:val="nil"/>
              <w:left w:val="nil"/>
              <w:bottom w:val="single" w:sz="4" w:space="0" w:color="auto"/>
              <w:right w:val="single" w:sz="4" w:space="0" w:color="auto"/>
            </w:tcBorders>
            <w:vAlign w:val="center"/>
          </w:tcPr>
          <w:p w14:paraId="3128EBB8"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30</w:t>
            </w:r>
          </w:p>
        </w:tc>
      </w:tr>
      <w:tr w:rsidR="00ED1C2A" w:rsidRPr="009D0A98" w14:paraId="0AAB3CEA"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17E05F67"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Előterjesztés</w:t>
            </w:r>
          </w:p>
        </w:tc>
        <w:tc>
          <w:tcPr>
            <w:tcW w:w="1279" w:type="dxa"/>
            <w:tcBorders>
              <w:top w:val="nil"/>
              <w:left w:val="nil"/>
              <w:bottom w:val="single" w:sz="4" w:space="0" w:color="auto"/>
              <w:right w:val="single" w:sz="4" w:space="0" w:color="auto"/>
            </w:tcBorders>
            <w:shd w:val="clear" w:color="auto" w:fill="auto"/>
            <w:noWrap/>
            <w:vAlign w:val="center"/>
            <w:hideMark/>
          </w:tcPr>
          <w:p w14:paraId="15B8AB37"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6</w:t>
            </w:r>
          </w:p>
        </w:tc>
        <w:tc>
          <w:tcPr>
            <w:tcW w:w="1279" w:type="dxa"/>
            <w:tcBorders>
              <w:top w:val="nil"/>
              <w:left w:val="nil"/>
              <w:bottom w:val="single" w:sz="4" w:space="0" w:color="auto"/>
              <w:right w:val="single" w:sz="4" w:space="0" w:color="auto"/>
            </w:tcBorders>
            <w:vAlign w:val="center"/>
          </w:tcPr>
          <w:p w14:paraId="688D2AAE"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w:t>
            </w:r>
          </w:p>
        </w:tc>
      </w:tr>
      <w:tr w:rsidR="00ED1C2A" w:rsidRPr="009D0A98" w14:paraId="0E2069BC"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664C9F78"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 xml:space="preserve">Felszólítások </w:t>
            </w:r>
          </w:p>
          <w:p w14:paraId="248E9CDB"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(fizetési, jogviszony rendezésre, stb.)</w:t>
            </w:r>
          </w:p>
        </w:tc>
        <w:tc>
          <w:tcPr>
            <w:tcW w:w="1279" w:type="dxa"/>
            <w:tcBorders>
              <w:top w:val="nil"/>
              <w:left w:val="nil"/>
              <w:bottom w:val="single" w:sz="4" w:space="0" w:color="auto"/>
              <w:right w:val="single" w:sz="4" w:space="0" w:color="auto"/>
            </w:tcBorders>
            <w:shd w:val="clear" w:color="auto" w:fill="auto"/>
            <w:noWrap/>
            <w:vAlign w:val="center"/>
            <w:hideMark/>
          </w:tcPr>
          <w:p w14:paraId="0E24445F"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41</w:t>
            </w:r>
          </w:p>
        </w:tc>
        <w:tc>
          <w:tcPr>
            <w:tcW w:w="1279" w:type="dxa"/>
            <w:tcBorders>
              <w:top w:val="nil"/>
              <w:left w:val="nil"/>
              <w:bottom w:val="single" w:sz="4" w:space="0" w:color="auto"/>
              <w:right w:val="single" w:sz="4" w:space="0" w:color="auto"/>
            </w:tcBorders>
            <w:vAlign w:val="center"/>
          </w:tcPr>
          <w:p w14:paraId="205F9694"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29</w:t>
            </w:r>
          </w:p>
        </w:tc>
      </w:tr>
      <w:tr w:rsidR="00ED1C2A" w:rsidRPr="009D0A98" w14:paraId="25C9C9FA"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0C850D18"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Intézkedés kérés</w:t>
            </w:r>
          </w:p>
        </w:tc>
        <w:tc>
          <w:tcPr>
            <w:tcW w:w="1279" w:type="dxa"/>
            <w:tcBorders>
              <w:top w:val="nil"/>
              <w:left w:val="nil"/>
              <w:bottom w:val="single" w:sz="4" w:space="0" w:color="auto"/>
              <w:right w:val="single" w:sz="4" w:space="0" w:color="auto"/>
            </w:tcBorders>
            <w:shd w:val="clear" w:color="auto" w:fill="auto"/>
            <w:noWrap/>
            <w:vAlign w:val="center"/>
            <w:hideMark/>
          </w:tcPr>
          <w:p w14:paraId="6754033F"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57</w:t>
            </w:r>
          </w:p>
        </w:tc>
        <w:tc>
          <w:tcPr>
            <w:tcW w:w="1279" w:type="dxa"/>
            <w:tcBorders>
              <w:top w:val="nil"/>
              <w:left w:val="nil"/>
              <w:bottom w:val="single" w:sz="4" w:space="0" w:color="auto"/>
              <w:right w:val="single" w:sz="4" w:space="0" w:color="auto"/>
            </w:tcBorders>
            <w:vAlign w:val="center"/>
          </w:tcPr>
          <w:p w14:paraId="1D0D6433"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28</w:t>
            </w:r>
          </w:p>
        </w:tc>
      </w:tr>
      <w:tr w:rsidR="00ED1C2A" w:rsidRPr="009D0A98" w14:paraId="121EA61E"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4956404E"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Méltányossági kérelem, lakáspályázattal kapcsolatos érdeklődés</w:t>
            </w:r>
          </w:p>
        </w:tc>
        <w:tc>
          <w:tcPr>
            <w:tcW w:w="1279" w:type="dxa"/>
            <w:tcBorders>
              <w:top w:val="nil"/>
              <w:left w:val="nil"/>
              <w:bottom w:val="single" w:sz="4" w:space="0" w:color="auto"/>
              <w:right w:val="single" w:sz="4" w:space="0" w:color="auto"/>
            </w:tcBorders>
            <w:shd w:val="clear" w:color="auto" w:fill="auto"/>
            <w:noWrap/>
            <w:vAlign w:val="center"/>
            <w:hideMark/>
          </w:tcPr>
          <w:p w14:paraId="0CEDCAED"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16</w:t>
            </w:r>
          </w:p>
        </w:tc>
        <w:tc>
          <w:tcPr>
            <w:tcW w:w="1279" w:type="dxa"/>
            <w:tcBorders>
              <w:top w:val="nil"/>
              <w:left w:val="nil"/>
              <w:bottom w:val="single" w:sz="4" w:space="0" w:color="auto"/>
              <w:right w:val="single" w:sz="4" w:space="0" w:color="auto"/>
            </w:tcBorders>
            <w:vAlign w:val="center"/>
          </w:tcPr>
          <w:p w14:paraId="198EB0BB"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10</w:t>
            </w:r>
          </w:p>
        </w:tc>
      </w:tr>
      <w:tr w:rsidR="00ED1C2A" w:rsidRPr="009D0A98" w14:paraId="5780D82F"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3CD77882"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Részletfizetési megállapodás</w:t>
            </w:r>
          </w:p>
        </w:tc>
        <w:tc>
          <w:tcPr>
            <w:tcW w:w="1279" w:type="dxa"/>
            <w:tcBorders>
              <w:top w:val="nil"/>
              <w:left w:val="nil"/>
              <w:bottom w:val="single" w:sz="4" w:space="0" w:color="auto"/>
              <w:right w:val="single" w:sz="4" w:space="0" w:color="auto"/>
            </w:tcBorders>
            <w:shd w:val="clear" w:color="auto" w:fill="auto"/>
            <w:noWrap/>
            <w:vAlign w:val="center"/>
            <w:hideMark/>
          </w:tcPr>
          <w:p w14:paraId="3136E221"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3</w:t>
            </w:r>
          </w:p>
        </w:tc>
        <w:tc>
          <w:tcPr>
            <w:tcW w:w="1279" w:type="dxa"/>
            <w:tcBorders>
              <w:top w:val="nil"/>
              <w:left w:val="nil"/>
              <w:bottom w:val="single" w:sz="4" w:space="0" w:color="auto"/>
              <w:right w:val="single" w:sz="4" w:space="0" w:color="auto"/>
            </w:tcBorders>
            <w:vAlign w:val="center"/>
          </w:tcPr>
          <w:p w14:paraId="218DC9BB"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3</w:t>
            </w:r>
          </w:p>
        </w:tc>
      </w:tr>
      <w:tr w:rsidR="00ED1C2A" w:rsidRPr="009D0A98" w14:paraId="1ECD685B"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04F26755"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Tájékoztatás</w:t>
            </w:r>
          </w:p>
        </w:tc>
        <w:tc>
          <w:tcPr>
            <w:tcW w:w="1279" w:type="dxa"/>
            <w:tcBorders>
              <w:top w:val="nil"/>
              <w:left w:val="nil"/>
              <w:bottom w:val="single" w:sz="4" w:space="0" w:color="auto"/>
              <w:right w:val="single" w:sz="4" w:space="0" w:color="auto"/>
            </w:tcBorders>
            <w:shd w:val="clear" w:color="auto" w:fill="auto"/>
            <w:noWrap/>
            <w:vAlign w:val="center"/>
            <w:hideMark/>
          </w:tcPr>
          <w:p w14:paraId="6272DCB4"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119</w:t>
            </w:r>
          </w:p>
        </w:tc>
        <w:tc>
          <w:tcPr>
            <w:tcW w:w="1279" w:type="dxa"/>
            <w:tcBorders>
              <w:top w:val="nil"/>
              <w:left w:val="nil"/>
              <w:bottom w:val="single" w:sz="4" w:space="0" w:color="auto"/>
              <w:right w:val="single" w:sz="4" w:space="0" w:color="auto"/>
            </w:tcBorders>
            <w:vAlign w:val="center"/>
          </w:tcPr>
          <w:p w14:paraId="6B89C166"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173</w:t>
            </w:r>
          </w:p>
        </w:tc>
      </w:tr>
      <w:tr w:rsidR="00ED1C2A" w:rsidRPr="009D0A98" w14:paraId="404D371E"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4929401A"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Tájékoztatás kérés</w:t>
            </w:r>
          </w:p>
        </w:tc>
        <w:tc>
          <w:tcPr>
            <w:tcW w:w="1279" w:type="dxa"/>
            <w:tcBorders>
              <w:top w:val="nil"/>
              <w:left w:val="nil"/>
              <w:bottom w:val="single" w:sz="4" w:space="0" w:color="auto"/>
              <w:right w:val="single" w:sz="4" w:space="0" w:color="auto"/>
            </w:tcBorders>
            <w:shd w:val="clear" w:color="auto" w:fill="auto"/>
            <w:noWrap/>
            <w:vAlign w:val="center"/>
            <w:hideMark/>
          </w:tcPr>
          <w:p w14:paraId="4E8D0581"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78</w:t>
            </w:r>
          </w:p>
        </w:tc>
        <w:tc>
          <w:tcPr>
            <w:tcW w:w="1279" w:type="dxa"/>
            <w:tcBorders>
              <w:top w:val="nil"/>
              <w:left w:val="nil"/>
              <w:bottom w:val="single" w:sz="4" w:space="0" w:color="auto"/>
              <w:right w:val="single" w:sz="4" w:space="0" w:color="auto"/>
            </w:tcBorders>
            <w:vAlign w:val="center"/>
          </w:tcPr>
          <w:p w14:paraId="1318FA76"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81</w:t>
            </w:r>
          </w:p>
        </w:tc>
      </w:tr>
      <w:tr w:rsidR="00ED1C2A" w:rsidRPr="009D0A98" w14:paraId="1BB052F0" w14:textId="77777777" w:rsidTr="007550EF">
        <w:trPr>
          <w:trHeight w:val="375"/>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6D4840DA"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Tulajdonosi döntés (polgármester)</w:t>
            </w:r>
          </w:p>
        </w:tc>
        <w:tc>
          <w:tcPr>
            <w:tcW w:w="1279" w:type="dxa"/>
            <w:tcBorders>
              <w:top w:val="nil"/>
              <w:left w:val="nil"/>
              <w:bottom w:val="single" w:sz="4" w:space="0" w:color="auto"/>
              <w:right w:val="single" w:sz="4" w:space="0" w:color="auto"/>
            </w:tcBorders>
            <w:shd w:val="clear" w:color="auto" w:fill="auto"/>
            <w:noWrap/>
            <w:vAlign w:val="center"/>
            <w:hideMark/>
          </w:tcPr>
          <w:p w14:paraId="07ECEBED"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26</w:t>
            </w:r>
          </w:p>
        </w:tc>
        <w:tc>
          <w:tcPr>
            <w:tcW w:w="1279" w:type="dxa"/>
            <w:tcBorders>
              <w:top w:val="nil"/>
              <w:left w:val="nil"/>
              <w:bottom w:val="single" w:sz="4" w:space="0" w:color="auto"/>
              <w:right w:val="single" w:sz="4" w:space="0" w:color="auto"/>
            </w:tcBorders>
            <w:vAlign w:val="center"/>
          </w:tcPr>
          <w:p w14:paraId="272398F9"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52</w:t>
            </w:r>
          </w:p>
        </w:tc>
      </w:tr>
      <w:tr w:rsidR="00ED1C2A" w:rsidRPr="009D0A98" w14:paraId="7394AC19" w14:textId="77777777" w:rsidTr="007550EF">
        <w:trPr>
          <w:trHeight w:val="397"/>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566A89CB"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Összesen</w:t>
            </w:r>
          </w:p>
        </w:tc>
        <w:tc>
          <w:tcPr>
            <w:tcW w:w="1279" w:type="dxa"/>
            <w:tcBorders>
              <w:top w:val="nil"/>
              <w:left w:val="nil"/>
              <w:bottom w:val="single" w:sz="4" w:space="0" w:color="auto"/>
              <w:right w:val="single" w:sz="4" w:space="0" w:color="auto"/>
            </w:tcBorders>
            <w:shd w:val="clear" w:color="auto" w:fill="auto"/>
            <w:noWrap/>
            <w:vAlign w:val="center"/>
            <w:hideMark/>
          </w:tcPr>
          <w:p w14:paraId="50350AF6"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444</w:t>
            </w:r>
          </w:p>
        </w:tc>
        <w:tc>
          <w:tcPr>
            <w:tcW w:w="1279" w:type="dxa"/>
            <w:tcBorders>
              <w:top w:val="nil"/>
              <w:left w:val="nil"/>
              <w:bottom w:val="single" w:sz="4" w:space="0" w:color="auto"/>
              <w:right w:val="single" w:sz="4" w:space="0" w:color="auto"/>
            </w:tcBorders>
            <w:vAlign w:val="center"/>
          </w:tcPr>
          <w:p w14:paraId="1DF24D85"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517</w:t>
            </w:r>
          </w:p>
        </w:tc>
      </w:tr>
    </w:tbl>
    <w:p w14:paraId="299B318C" w14:textId="77777777" w:rsidR="00ED1C2A" w:rsidRPr="009D0A98" w:rsidRDefault="00ED1C2A" w:rsidP="00ED1C2A">
      <w:pPr>
        <w:spacing w:after="0" w:line="240" w:lineRule="auto"/>
        <w:jc w:val="both"/>
        <w:rPr>
          <w:rFonts w:ascii="Times New Roman" w:hAnsi="Times New Roman" w:cs="Times New Roman"/>
          <w:strike/>
          <w:sz w:val="24"/>
          <w:szCs w:val="24"/>
        </w:rPr>
      </w:pPr>
    </w:p>
    <w:p w14:paraId="44331846" w14:textId="77777777" w:rsidR="00ED1C2A" w:rsidRPr="009D0A98" w:rsidRDefault="00ED1C2A" w:rsidP="00ED1C2A">
      <w:pPr>
        <w:spacing w:after="0" w:line="240" w:lineRule="auto"/>
        <w:jc w:val="both"/>
        <w:rPr>
          <w:rFonts w:ascii="Times New Roman" w:hAnsi="Times New Roman" w:cs="Times New Roman"/>
          <w:b/>
          <w:sz w:val="24"/>
          <w:szCs w:val="24"/>
        </w:rPr>
      </w:pPr>
      <w:r w:rsidRPr="009D0A98">
        <w:rPr>
          <w:rFonts w:ascii="Times New Roman" w:hAnsi="Times New Roman" w:cs="Times New Roman"/>
          <w:b/>
          <w:sz w:val="24"/>
          <w:szCs w:val="24"/>
        </w:rPr>
        <w:t>Értékesítések</w:t>
      </w:r>
    </w:p>
    <w:p w14:paraId="77371B8E" w14:textId="77777777" w:rsidR="00ED1C2A" w:rsidRPr="009D0A98" w:rsidRDefault="00ED1C2A" w:rsidP="00ED1C2A">
      <w:pPr>
        <w:spacing w:after="0" w:line="240" w:lineRule="auto"/>
        <w:jc w:val="both"/>
        <w:rPr>
          <w:rFonts w:ascii="Times New Roman" w:hAnsi="Times New Roman" w:cs="Times New Roman"/>
          <w:b/>
          <w:sz w:val="24"/>
          <w:szCs w:val="24"/>
        </w:rPr>
      </w:pPr>
    </w:p>
    <w:p w14:paraId="18290688" w14:textId="77777777" w:rsidR="00ED1C2A" w:rsidRPr="009D0A98" w:rsidRDefault="00ED1C2A" w:rsidP="00ED1C2A">
      <w:pPr>
        <w:spacing w:after="0" w:line="240" w:lineRule="auto"/>
        <w:jc w:val="both"/>
        <w:rPr>
          <w:rFonts w:ascii="Times New Roman" w:hAnsi="Times New Roman" w:cs="Times New Roman"/>
          <w:strike/>
          <w:sz w:val="24"/>
          <w:szCs w:val="24"/>
        </w:rPr>
      </w:pPr>
      <w:r w:rsidRPr="009D0A98">
        <w:rPr>
          <w:rFonts w:ascii="Times New Roman" w:hAnsi="Times New Roman" w:cs="Times New Roman"/>
          <w:sz w:val="24"/>
          <w:szCs w:val="24"/>
        </w:rPr>
        <w:t>2021 évben nem értékesítettünk sem lakást, sem nem lakás céljára szolgáló helyiséget.</w:t>
      </w:r>
    </w:p>
    <w:p w14:paraId="1CF690F2" w14:textId="77777777" w:rsidR="00ED1C2A" w:rsidRPr="009D0A98" w:rsidRDefault="00ED1C2A" w:rsidP="00ED1C2A">
      <w:pPr>
        <w:spacing w:after="0" w:line="240" w:lineRule="auto"/>
        <w:jc w:val="both"/>
        <w:rPr>
          <w:rFonts w:ascii="Times New Roman" w:hAnsi="Times New Roman" w:cs="Times New Roman"/>
          <w:bCs/>
          <w:strike/>
          <w:sz w:val="24"/>
          <w:szCs w:val="24"/>
          <w:highlight w:val="yellow"/>
        </w:rPr>
      </w:pPr>
    </w:p>
    <w:p w14:paraId="3A23557A" w14:textId="77777777" w:rsidR="00ED1C2A" w:rsidRPr="009D0A98" w:rsidRDefault="00ED1C2A" w:rsidP="00ED1C2A">
      <w:pPr>
        <w:spacing w:after="0" w:line="240" w:lineRule="auto"/>
        <w:jc w:val="both"/>
        <w:rPr>
          <w:rFonts w:ascii="Times New Roman" w:hAnsi="Times New Roman" w:cs="Times New Roman"/>
          <w:b/>
          <w:sz w:val="24"/>
          <w:szCs w:val="24"/>
        </w:rPr>
      </w:pPr>
      <w:r w:rsidRPr="009D0A98">
        <w:rPr>
          <w:rFonts w:ascii="Times New Roman" w:hAnsi="Times New Roman" w:cs="Times New Roman"/>
          <w:b/>
          <w:sz w:val="24"/>
          <w:szCs w:val="24"/>
        </w:rPr>
        <w:t>Nem lakás céljára szolgáló helyiségek hasznosítása</w:t>
      </w:r>
    </w:p>
    <w:p w14:paraId="789300AF" w14:textId="77777777" w:rsidR="00ED1C2A" w:rsidRPr="009D0A98" w:rsidRDefault="00ED1C2A" w:rsidP="00ED1C2A">
      <w:pPr>
        <w:spacing w:after="0" w:line="240" w:lineRule="auto"/>
        <w:jc w:val="both"/>
        <w:rPr>
          <w:rFonts w:ascii="Times New Roman" w:hAnsi="Times New Roman" w:cs="Times New Roman"/>
          <w:strike/>
          <w:sz w:val="24"/>
          <w:szCs w:val="24"/>
        </w:rPr>
      </w:pPr>
    </w:p>
    <w:p w14:paraId="3A8E31D6"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Dózsa György út 12-14. szám alatti, hajléktalan emberek elszállásolására szolgáló helyiségben több esetben biztosítottunk elhelyezést az arra rászoruló embereknek, egy esetben tűzeset miatt került sor átmeneti elhelyezésre kb. 1 hónap időtartamra.</w:t>
      </w:r>
    </w:p>
    <w:p w14:paraId="7C1AA6BF" w14:textId="77777777" w:rsidR="00ED1C2A" w:rsidRPr="009D0A98" w:rsidRDefault="00ED1C2A" w:rsidP="00ED1C2A">
      <w:pPr>
        <w:spacing w:after="0" w:line="240" w:lineRule="auto"/>
        <w:jc w:val="both"/>
        <w:rPr>
          <w:rFonts w:ascii="Times New Roman" w:hAnsi="Times New Roman" w:cs="Times New Roman"/>
          <w:strike/>
          <w:sz w:val="24"/>
          <w:szCs w:val="24"/>
        </w:rPr>
      </w:pPr>
    </w:p>
    <w:p w14:paraId="257BDC95"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Vörösmarty tér 5. szám alatti ingatlanunkon, az üresen álló volt virágbolt és a volt „100-as ABC” hasznosítására 2021. április 20-tól 2022. május 05-ig terjedő időszakban pályázat kiírására került sor, azonban a 2021. május 04-ei testületi ülésen az a döntés született, hogy a pályázati felhívást vissza kell vonni.</w:t>
      </w:r>
    </w:p>
    <w:p w14:paraId="30C3AE41" w14:textId="77777777" w:rsidR="00ED1C2A" w:rsidRPr="009D0A98" w:rsidRDefault="00ED1C2A" w:rsidP="00ED1C2A">
      <w:pPr>
        <w:spacing w:after="0" w:line="240" w:lineRule="auto"/>
        <w:jc w:val="both"/>
        <w:rPr>
          <w:rFonts w:ascii="Times New Roman" w:hAnsi="Times New Roman" w:cs="Times New Roman"/>
          <w:sz w:val="24"/>
          <w:szCs w:val="24"/>
          <w:highlight w:val="yellow"/>
        </w:rPr>
      </w:pPr>
    </w:p>
    <w:p w14:paraId="5991D448" w14:textId="77777777" w:rsidR="00ED1C2A" w:rsidRPr="009D0A98" w:rsidRDefault="00ED1C2A" w:rsidP="00ED1C2A">
      <w:pPr>
        <w:spacing w:after="0" w:line="240" w:lineRule="auto"/>
        <w:jc w:val="both"/>
        <w:rPr>
          <w:rFonts w:ascii="Times New Roman" w:hAnsi="Times New Roman" w:cs="Times New Roman"/>
          <w:b/>
          <w:sz w:val="24"/>
          <w:szCs w:val="24"/>
        </w:rPr>
      </w:pPr>
      <w:r w:rsidRPr="009D0A98">
        <w:rPr>
          <w:rFonts w:ascii="Times New Roman" w:hAnsi="Times New Roman" w:cs="Times New Roman"/>
          <w:b/>
          <w:sz w:val="24"/>
          <w:szCs w:val="24"/>
        </w:rPr>
        <w:t xml:space="preserve">Lakásgazdálkodáshoz kapcsolódó egyéb tevékenység </w:t>
      </w:r>
    </w:p>
    <w:p w14:paraId="4A89AF7D" w14:textId="77777777" w:rsidR="00ED1C2A" w:rsidRPr="009D0A98" w:rsidRDefault="00ED1C2A" w:rsidP="00ED1C2A">
      <w:pPr>
        <w:spacing w:after="0" w:line="240" w:lineRule="auto"/>
        <w:jc w:val="both"/>
        <w:rPr>
          <w:rFonts w:ascii="Times New Roman" w:hAnsi="Times New Roman" w:cs="Times New Roman"/>
          <w:b/>
          <w:sz w:val="24"/>
          <w:szCs w:val="24"/>
        </w:rPr>
      </w:pPr>
    </w:p>
    <w:p w14:paraId="1F1E2661" w14:textId="77777777" w:rsidR="00ED1C2A" w:rsidRPr="009D0A98" w:rsidRDefault="00ED1C2A" w:rsidP="00ED1C2A">
      <w:pPr>
        <w:pStyle w:val="Listaszerbekezds"/>
        <w:numPr>
          <w:ilvl w:val="0"/>
          <w:numId w:val="22"/>
        </w:numPr>
        <w:spacing w:after="0" w:line="240" w:lineRule="auto"/>
        <w:contextualSpacing w:val="0"/>
        <w:jc w:val="both"/>
        <w:rPr>
          <w:rFonts w:ascii="Times New Roman" w:hAnsi="Times New Roman" w:cs="Times New Roman"/>
          <w:sz w:val="24"/>
          <w:szCs w:val="24"/>
        </w:rPr>
      </w:pPr>
      <w:r w:rsidRPr="009D0A98">
        <w:rPr>
          <w:rFonts w:ascii="Times New Roman" w:hAnsi="Times New Roman" w:cs="Times New Roman"/>
          <w:sz w:val="24"/>
          <w:szCs w:val="24"/>
        </w:rPr>
        <w:t xml:space="preserve">A 2020-ban elkezdett folyamatos fizetési felszólításink eredményeképpen javult a lakás és helyiségbérlők fizetési morálja (kevesebb számú bérleményt érint a tartozás), </w:t>
      </w:r>
      <w:r w:rsidRPr="009D0A98">
        <w:rPr>
          <w:rFonts w:ascii="Times New Roman" w:hAnsi="Times New Roman" w:cs="Times New Roman"/>
          <w:sz w:val="24"/>
          <w:szCs w:val="24"/>
        </w:rPr>
        <w:lastRenderedPageBreak/>
        <w:t>azonban vélhetőleg a veszélyhelyzet miatt a 2020-ban megnövekedett lejárt esedékességű tartozások kis mértékben csökkentek. 2020-ban 5.076.000, 2021-ben 4.903.00 Ft volt a lakásbérlemények összes bérhátraléka. Ezekből 2020-ban 1.777.000, illetve 2021-ben 1.713.000 Ft volt a tárgyévben keletkezett hátralék.</w:t>
      </w:r>
    </w:p>
    <w:p w14:paraId="62B31427" w14:textId="77777777" w:rsidR="00ED1C2A" w:rsidRPr="009D0A98" w:rsidRDefault="00ED1C2A" w:rsidP="00ED1C2A">
      <w:pPr>
        <w:pStyle w:val="Listaszerbekezds"/>
        <w:numPr>
          <w:ilvl w:val="0"/>
          <w:numId w:val="22"/>
        </w:numPr>
        <w:spacing w:after="0" w:line="240" w:lineRule="auto"/>
        <w:contextualSpacing w:val="0"/>
        <w:jc w:val="both"/>
        <w:rPr>
          <w:rFonts w:ascii="Times New Roman" w:hAnsi="Times New Roman" w:cs="Times New Roman"/>
          <w:sz w:val="24"/>
          <w:szCs w:val="24"/>
        </w:rPr>
      </w:pPr>
      <w:r w:rsidRPr="009D0A98">
        <w:rPr>
          <w:rFonts w:ascii="Times New Roman" w:hAnsi="Times New Roman" w:cs="Times New Roman"/>
          <w:sz w:val="24"/>
          <w:szCs w:val="24"/>
        </w:rPr>
        <w:t xml:space="preserve">Több esetben a tartozásokra részletfizetési megállapodást kötöttünk a bérlőkkel/lakáshasználókkal, illetve 2 lakáshasználónak a részletfizetési megállapodás mellett rendeztük a bérleti jogviszonyát is. </w:t>
      </w:r>
    </w:p>
    <w:p w14:paraId="0B190FDC" w14:textId="77777777" w:rsidR="00ED1C2A" w:rsidRPr="009D0A98" w:rsidRDefault="00ED1C2A" w:rsidP="00ED1C2A">
      <w:pPr>
        <w:pStyle w:val="Listaszerbekezds"/>
        <w:numPr>
          <w:ilvl w:val="0"/>
          <w:numId w:val="22"/>
        </w:numPr>
        <w:spacing w:after="0" w:line="240" w:lineRule="auto"/>
        <w:contextualSpacing w:val="0"/>
        <w:jc w:val="both"/>
        <w:rPr>
          <w:rFonts w:ascii="Times New Roman" w:hAnsi="Times New Roman" w:cs="Times New Roman"/>
          <w:sz w:val="24"/>
          <w:szCs w:val="24"/>
        </w:rPr>
      </w:pPr>
      <w:r w:rsidRPr="009D0A98">
        <w:rPr>
          <w:rFonts w:ascii="Times New Roman" w:hAnsi="Times New Roman" w:cs="Times New Roman"/>
          <w:sz w:val="24"/>
          <w:szCs w:val="24"/>
        </w:rPr>
        <w:t xml:space="preserve">Két jogcím nélküli lakáshasználó esetében miután azok nem hagyták el az ingatlant, nem peres gyorsított lakás kiürítési eljárást kezdeményeztünk a bíróságnál. Az egyik esetben már sor került az ingatlan birtokba vételére, mert a lakáshasználók végül elhagyták az ingatlant, azonban a másik esetben a veszélyhelyzet végéig a bírósági végrehajtónak nem áll módjában végrehajtani a lakáskiürítést. </w:t>
      </w:r>
    </w:p>
    <w:p w14:paraId="5B822FC8" w14:textId="77777777" w:rsidR="00ED1C2A" w:rsidRPr="009D0A98" w:rsidRDefault="00ED1C2A" w:rsidP="00ED1C2A">
      <w:pPr>
        <w:pStyle w:val="Listaszerbekezds"/>
        <w:numPr>
          <w:ilvl w:val="0"/>
          <w:numId w:val="21"/>
        </w:numPr>
        <w:spacing w:after="0" w:line="240" w:lineRule="auto"/>
        <w:contextualSpacing w:val="0"/>
        <w:jc w:val="both"/>
        <w:rPr>
          <w:rFonts w:ascii="Times New Roman" w:hAnsi="Times New Roman" w:cs="Times New Roman"/>
          <w:sz w:val="24"/>
          <w:szCs w:val="24"/>
        </w:rPr>
      </w:pPr>
      <w:r w:rsidRPr="009D0A98">
        <w:rPr>
          <w:rFonts w:ascii="Times New Roman" w:hAnsi="Times New Roman" w:cs="Times New Roman"/>
          <w:sz w:val="24"/>
          <w:szCs w:val="24"/>
        </w:rPr>
        <w:t>A közműszolgáltatókkal folyamatos kapcsolatban állunk az önkormányzati bérlemények ellenőrzése, mérőcseréje és annak leolvasásának biztosítására.</w:t>
      </w:r>
    </w:p>
    <w:p w14:paraId="2C6FE2B9" w14:textId="77777777" w:rsidR="00ED1C2A" w:rsidRPr="009D0A98" w:rsidRDefault="00ED1C2A" w:rsidP="00ED1C2A">
      <w:pPr>
        <w:pStyle w:val="Listaszerbekezds"/>
        <w:numPr>
          <w:ilvl w:val="0"/>
          <w:numId w:val="21"/>
        </w:numPr>
        <w:spacing w:after="0" w:line="240" w:lineRule="auto"/>
        <w:contextualSpacing w:val="0"/>
        <w:jc w:val="both"/>
        <w:rPr>
          <w:rFonts w:ascii="Times New Roman" w:hAnsi="Times New Roman" w:cs="Times New Roman"/>
          <w:sz w:val="24"/>
          <w:szCs w:val="24"/>
        </w:rPr>
      </w:pPr>
      <w:r w:rsidRPr="009D0A98">
        <w:rPr>
          <w:rFonts w:ascii="Times New Roman" w:hAnsi="Times New Roman" w:cs="Times New Roman"/>
          <w:sz w:val="24"/>
          <w:szCs w:val="24"/>
        </w:rPr>
        <w:t>A fagyveszélyes téli időszakot megelőzően a fűtőberendezések ellenőrzését, karbantartást és esetenként a szükség szerinti temperáló fűtést biztosítottuk.</w:t>
      </w:r>
    </w:p>
    <w:p w14:paraId="5B59AF98" w14:textId="77777777" w:rsidR="00ED1C2A" w:rsidRPr="009D0A98" w:rsidRDefault="00ED1C2A" w:rsidP="00ED1C2A">
      <w:pPr>
        <w:spacing w:after="0" w:line="240" w:lineRule="auto"/>
        <w:jc w:val="both"/>
        <w:rPr>
          <w:rFonts w:ascii="Times New Roman" w:hAnsi="Times New Roman" w:cs="Times New Roman"/>
          <w:sz w:val="24"/>
          <w:szCs w:val="24"/>
        </w:rPr>
      </w:pPr>
    </w:p>
    <w:p w14:paraId="1AB232A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lakás és helyiséggazdálkodáshoz tartozó statisztikai adatok:</w:t>
      </w:r>
    </w:p>
    <w:p w14:paraId="414D5794" w14:textId="77777777" w:rsidR="00ED1C2A" w:rsidRPr="009D0A98" w:rsidRDefault="00ED1C2A" w:rsidP="00ED1C2A">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3"/>
        <w:gridCol w:w="1668"/>
        <w:gridCol w:w="1803"/>
        <w:gridCol w:w="3158"/>
      </w:tblGrid>
      <w:tr w:rsidR="00ED1C2A" w:rsidRPr="009D0A98" w14:paraId="6EC70AC6" w14:textId="77777777" w:rsidTr="007550EF">
        <w:tc>
          <w:tcPr>
            <w:tcW w:w="2518" w:type="dxa"/>
            <w:shd w:val="clear" w:color="auto" w:fill="auto"/>
            <w:vAlign w:val="center"/>
          </w:tcPr>
          <w:p w14:paraId="4F25A3BA"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Év</w:t>
            </w:r>
          </w:p>
        </w:tc>
        <w:tc>
          <w:tcPr>
            <w:tcW w:w="1701" w:type="dxa"/>
            <w:shd w:val="clear" w:color="auto" w:fill="auto"/>
            <w:vAlign w:val="center"/>
          </w:tcPr>
          <w:p w14:paraId="7207040A"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Főszám / darab</w:t>
            </w:r>
          </w:p>
        </w:tc>
        <w:tc>
          <w:tcPr>
            <w:tcW w:w="1843" w:type="dxa"/>
            <w:shd w:val="clear" w:color="auto" w:fill="auto"/>
            <w:vAlign w:val="center"/>
          </w:tcPr>
          <w:p w14:paraId="1232DBF0"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Alszám / darab</w:t>
            </w:r>
          </w:p>
        </w:tc>
        <w:tc>
          <w:tcPr>
            <w:tcW w:w="3226" w:type="dxa"/>
            <w:shd w:val="clear" w:color="auto" w:fill="auto"/>
            <w:vAlign w:val="center"/>
          </w:tcPr>
          <w:p w14:paraId="442C33AB"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Előterjesztések száma</w:t>
            </w:r>
          </w:p>
        </w:tc>
      </w:tr>
      <w:tr w:rsidR="00ED1C2A" w:rsidRPr="009D0A98" w14:paraId="3D210DC5" w14:textId="77777777" w:rsidTr="007550EF">
        <w:tc>
          <w:tcPr>
            <w:tcW w:w="2518" w:type="dxa"/>
            <w:shd w:val="clear" w:color="auto" w:fill="auto"/>
            <w:vAlign w:val="center"/>
          </w:tcPr>
          <w:p w14:paraId="64F53E18"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2020</w:t>
            </w:r>
          </w:p>
        </w:tc>
        <w:tc>
          <w:tcPr>
            <w:tcW w:w="1701" w:type="dxa"/>
            <w:shd w:val="clear" w:color="auto" w:fill="auto"/>
            <w:vAlign w:val="center"/>
          </w:tcPr>
          <w:p w14:paraId="2F5C1BC7"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97</w:t>
            </w:r>
          </w:p>
        </w:tc>
        <w:tc>
          <w:tcPr>
            <w:tcW w:w="1843" w:type="dxa"/>
            <w:shd w:val="clear" w:color="auto" w:fill="auto"/>
            <w:vAlign w:val="center"/>
          </w:tcPr>
          <w:p w14:paraId="7BA25AD6"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472</w:t>
            </w:r>
          </w:p>
        </w:tc>
        <w:tc>
          <w:tcPr>
            <w:tcW w:w="3226" w:type="dxa"/>
            <w:shd w:val="clear" w:color="auto" w:fill="auto"/>
            <w:vAlign w:val="center"/>
          </w:tcPr>
          <w:p w14:paraId="1E83B0C4"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6</w:t>
            </w:r>
          </w:p>
        </w:tc>
      </w:tr>
      <w:tr w:rsidR="00ED1C2A" w:rsidRPr="009D0A98" w14:paraId="0E45E63F" w14:textId="77777777" w:rsidTr="007550EF">
        <w:tc>
          <w:tcPr>
            <w:tcW w:w="2518" w:type="dxa"/>
            <w:shd w:val="clear" w:color="auto" w:fill="auto"/>
            <w:vAlign w:val="center"/>
          </w:tcPr>
          <w:p w14:paraId="381A0BBE"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2021</w:t>
            </w:r>
          </w:p>
        </w:tc>
        <w:tc>
          <w:tcPr>
            <w:tcW w:w="1701" w:type="dxa"/>
            <w:shd w:val="clear" w:color="auto" w:fill="auto"/>
            <w:vAlign w:val="center"/>
          </w:tcPr>
          <w:p w14:paraId="5A41554F"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94</w:t>
            </w:r>
          </w:p>
        </w:tc>
        <w:tc>
          <w:tcPr>
            <w:tcW w:w="1843" w:type="dxa"/>
            <w:shd w:val="clear" w:color="auto" w:fill="auto"/>
            <w:vAlign w:val="center"/>
          </w:tcPr>
          <w:p w14:paraId="17729703"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516</w:t>
            </w:r>
          </w:p>
        </w:tc>
        <w:tc>
          <w:tcPr>
            <w:tcW w:w="3226" w:type="dxa"/>
            <w:shd w:val="clear" w:color="auto" w:fill="auto"/>
            <w:vAlign w:val="center"/>
          </w:tcPr>
          <w:p w14:paraId="2218035E" w14:textId="77777777" w:rsidR="00ED1C2A" w:rsidRPr="009D0A98" w:rsidRDefault="00ED1C2A" w:rsidP="007550EF">
            <w:pPr>
              <w:spacing w:after="0" w:line="240" w:lineRule="auto"/>
              <w:jc w:val="center"/>
              <w:rPr>
                <w:rFonts w:ascii="Times New Roman" w:hAnsi="Times New Roman" w:cs="Times New Roman"/>
                <w:b/>
                <w:sz w:val="24"/>
                <w:szCs w:val="24"/>
              </w:rPr>
            </w:pPr>
            <w:r w:rsidRPr="009D0A98">
              <w:rPr>
                <w:rFonts w:ascii="Times New Roman" w:hAnsi="Times New Roman" w:cs="Times New Roman"/>
                <w:b/>
                <w:sz w:val="24"/>
                <w:szCs w:val="24"/>
              </w:rPr>
              <w:t>20</w:t>
            </w:r>
          </w:p>
        </w:tc>
      </w:tr>
    </w:tbl>
    <w:p w14:paraId="2A9EC219" w14:textId="6428EF6E" w:rsidR="00ED1C2A" w:rsidRPr="009D0A98" w:rsidRDefault="00BE7B05" w:rsidP="00BE7B05">
      <w:pPr>
        <w:keepNext/>
        <w:jc w:val="center"/>
        <w:rPr>
          <w:rFonts w:ascii="Times New Roman" w:hAnsi="Times New Roman" w:cs="Times New Roman"/>
          <w:sz w:val="24"/>
          <w:szCs w:val="24"/>
        </w:rPr>
      </w:pPr>
      <w:r w:rsidRPr="009D0A98">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7516F5D4" wp14:editId="543F2752">
                <wp:simplePos x="0" y="0"/>
                <wp:positionH relativeFrom="margin">
                  <wp:posOffset>3418205</wp:posOffset>
                </wp:positionH>
                <wp:positionV relativeFrom="paragraph">
                  <wp:posOffset>131445</wp:posOffset>
                </wp:positionV>
                <wp:extent cx="2142490" cy="767080"/>
                <wp:effectExtent l="0" t="0" r="10160" b="13970"/>
                <wp:wrapNone/>
                <wp:docPr id="33" name="Szövegdoboz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767080"/>
                        </a:xfrm>
                        <a:prstGeom prst="rect">
                          <a:avLst/>
                        </a:prstGeom>
                        <a:solidFill>
                          <a:srgbClr val="FFFFFF"/>
                        </a:solidFill>
                        <a:ln w="9525">
                          <a:solidFill>
                            <a:srgbClr val="000000"/>
                          </a:solidFill>
                          <a:miter lim="800000"/>
                          <a:headEnd/>
                          <a:tailEnd/>
                        </a:ln>
                      </wps:spPr>
                      <wps:txbx>
                        <w:txbxContent>
                          <w:p w14:paraId="3650E5DF" w14:textId="77777777" w:rsidR="00ED1C2A" w:rsidRDefault="00ED1C2A" w:rsidP="00ED1C2A">
                            <w:r>
                              <w:t xml:space="preserve">A főszámok, alszámok és </w:t>
                            </w:r>
                            <w:r w:rsidRPr="00DE792B">
                              <w:t>előterjesztések</w:t>
                            </w:r>
                            <w:r>
                              <w:t xml:space="preserve"> számának alakulása</w:t>
                            </w:r>
                          </w:p>
                          <w:p w14:paraId="588F770C" w14:textId="77777777" w:rsidR="00ED1C2A" w:rsidRDefault="00ED1C2A" w:rsidP="00ED1C2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16F5D4" id="_x0000_t202" coordsize="21600,21600" o:spt="202" path="m,l,21600r21600,l21600,xe">
                <v:stroke joinstyle="miter"/>
                <v:path gradientshapeok="t" o:connecttype="rect"/>
              </v:shapetype>
              <v:shape id="Szövegdoboz 33" o:spid="_x0000_s1026" type="#_x0000_t202" style="position:absolute;left:0;text-align:left;margin-left:269.15pt;margin-top:10.35pt;width:168.7pt;height:60.4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">
                <v:textbox>
                  <w:txbxContent>
                    <w:p w14:paraId="3650E5DF" w14:textId="77777777" w:rsidR="00ED1C2A" w:rsidRDefault="00ED1C2A" w:rsidP="00ED1C2A">
                      <w:r>
                        <w:t xml:space="preserve">A főszámok, alszámok és </w:t>
                      </w:r>
                      <w:r w:rsidRPr="00DE792B">
                        <w:t>előterjesztések</w:t>
                      </w:r>
                      <w:r>
                        <w:t xml:space="preserve"> számának alakulása</w:t>
                      </w:r>
                    </w:p>
                    <w:p w14:paraId="588F770C" w14:textId="77777777" w:rsidR="00ED1C2A" w:rsidRDefault="00ED1C2A" w:rsidP="00ED1C2A"/>
                  </w:txbxContent>
                </v:textbox>
                <w10:wrap anchorx="margin"/>
              </v:shape>
            </w:pict>
          </mc:Fallback>
        </mc:AlternateContent>
      </w:r>
      <w:r w:rsidR="00ED1C2A" w:rsidRPr="009D0A98">
        <w:rPr>
          <w:rFonts w:ascii="Times New Roman" w:hAnsi="Times New Roman" w:cs="Times New Roman"/>
          <w:bCs/>
          <w:noProof/>
          <w:sz w:val="24"/>
          <w:szCs w:val="24"/>
        </w:rPr>
        <w:drawing>
          <wp:inline distT="0" distB="0" distL="0" distR="0" wp14:anchorId="4987463B" wp14:editId="45A0770D">
            <wp:extent cx="5537200" cy="3134360"/>
            <wp:effectExtent l="0" t="0" r="6350" b="8890"/>
            <wp:docPr id="38" name="Diagram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0431DEF" w14:textId="77777777" w:rsidR="00ED1C2A" w:rsidRPr="009D0A98" w:rsidRDefault="00ED1C2A" w:rsidP="00ED1C2A">
      <w:pPr>
        <w:tabs>
          <w:tab w:val="left" w:pos="851"/>
        </w:tabs>
        <w:autoSpaceDN w:val="0"/>
        <w:spacing w:after="0" w:line="240" w:lineRule="auto"/>
        <w:jc w:val="both"/>
        <w:rPr>
          <w:rFonts w:ascii="Times New Roman" w:hAnsi="Times New Roman" w:cs="Times New Roman"/>
          <w:b/>
          <w:sz w:val="24"/>
          <w:szCs w:val="24"/>
        </w:rPr>
      </w:pPr>
      <w:r w:rsidRPr="009D0A98">
        <w:rPr>
          <w:rFonts w:ascii="Times New Roman" w:hAnsi="Times New Roman" w:cs="Times New Roman"/>
          <w:b/>
          <w:sz w:val="24"/>
          <w:szCs w:val="24"/>
        </w:rPr>
        <w:t xml:space="preserve">2.a Közbeszerzések </w:t>
      </w:r>
    </w:p>
    <w:p w14:paraId="39E02A00" w14:textId="77777777" w:rsidR="00ED1C2A" w:rsidRPr="009D0A98" w:rsidRDefault="00ED1C2A" w:rsidP="00ED1C2A">
      <w:pPr>
        <w:tabs>
          <w:tab w:val="left" w:pos="851"/>
        </w:tabs>
        <w:autoSpaceDN w:val="0"/>
        <w:spacing w:after="0" w:line="240" w:lineRule="auto"/>
        <w:jc w:val="both"/>
        <w:rPr>
          <w:rFonts w:ascii="Times New Roman" w:hAnsi="Times New Roman" w:cs="Times New Roman"/>
          <w:b/>
          <w:sz w:val="24"/>
          <w:szCs w:val="24"/>
        </w:rPr>
      </w:pPr>
    </w:p>
    <w:p w14:paraId="67B8031C" w14:textId="77777777" w:rsidR="00ED1C2A" w:rsidRPr="009D0A98" w:rsidRDefault="00ED1C2A" w:rsidP="00ED1C2A">
      <w:pPr>
        <w:autoSpaceDE w:val="0"/>
        <w:autoSpaceDN w:val="0"/>
        <w:adjustRightInd w:val="0"/>
        <w:spacing w:after="0" w:line="240" w:lineRule="auto"/>
        <w:ind w:right="-142"/>
        <w:jc w:val="both"/>
        <w:rPr>
          <w:rFonts w:ascii="Times New Roman" w:hAnsi="Times New Roman" w:cs="Times New Roman"/>
          <w:bCs/>
          <w:sz w:val="24"/>
          <w:szCs w:val="24"/>
        </w:rPr>
      </w:pPr>
      <w:r w:rsidRPr="009D0A98">
        <w:rPr>
          <w:rFonts w:ascii="Times New Roman" w:hAnsi="Times New Roman" w:cs="Times New Roman"/>
          <w:bCs/>
          <w:sz w:val="24"/>
          <w:szCs w:val="24"/>
        </w:rPr>
        <w:t>A Képviselő-testület a közbeszerzésekről szóló 2015. évi CXLIII. törvény (továbbiakban: Kbt.) 27. § (1) bekezdése alapján, a közbeszerzési eljárások előkészítését, megindítását, lefolytatását, belső ellenőrzésének felelősségi rendjét, a nevében eljáró, valamint az eljárásba bevont személyek, valamint szervezetek felelősségi körét, az eljárás dokumentálásának rendjét összhangban a vonatkozó jogszabályokkal Fót Város Önkormányzata és a Fóti Közös Önkormányzati Hivatal Közbeszerzési Szabályzatában rögzítette.</w:t>
      </w:r>
    </w:p>
    <w:p w14:paraId="195C4375" w14:textId="77777777" w:rsidR="00ED1C2A" w:rsidRPr="009D0A98" w:rsidRDefault="00ED1C2A" w:rsidP="00ED1C2A">
      <w:pPr>
        <w:autoSpaceDE w:val="0"/>
        <w:autoSpaceDN w:val="0"/>
        <w:adjustRightInd w:val="0"/>
        <w:spacing w:after="0" w:line="240" w:lineRule="auto"/>
        <w:ind w:right="-142"/>
        <w:jc w:val="both"/>
        <w:rPr>
          <w:rFonts w:ascii="Times New Roman" w:hAnsi="Times New Roman" w:cs="Times New Roman"/>
          <w:bCs/>
          <w:sz w:val="24"/>
          <w:szCs w:val="24"/>
        </w:rPr>
      </w:pPr>
    </w:p>
    <w:p w14:paraId="0394A3C5" w14:textId="77777777" w:rsidR="00ED1C2A" w:rsidRPr="009D0A98" w:rsidRDefault="00ED1C2A" w:rsidP="00ED1C2A">
      <w:pPr>
        <w:autoSpaceDE w:val="0"/>
        <w:autoSpaceDN w:val="0"/>
        <w:adjustRightInd w:val="0"/>
        <w:spacing w:after="0" w:line="240" w:lineRule="auto"/>
        <w:ind w:right="-142"/>
        <w:jc w:val="both"/>
        <w:rPr>
          <w:rFonts w:ascii="Times New Roman" w:hAnsi="Times New Roman" w:cs="Times New Roman"/>
          <w:bCs/>
          <w:sz w:val="24"/>
          <w:szCs w:val="24"/>
        </w:rPr>
      </w:pPr>
      <w:r w:rsidRPr="009D0A98">
        <w:rPr>
          <w:rFonts w:ascii="Times New Roman" w:hAnsi="Times New Roman" w:cs="Times New Roman"/>
          <w:bCs/>
          <w:sz w:val="24"/>
          <w:szCs w:val="24"/>
        </w:rPr>
        <w:t xml:space="preserve">Az eljárásban résztvevő személyek, ill. szakértők (Bírálóbizottság tagjai, a kijelölt legalább 3 főből álló, a közbeszerzés tárgya szerinti, közbeszerzési, jogi és pénzügyi szakértelemmel rendelkező tagok) a hatályos Közbeszerzési Szabályzat szerint, felelős akkreditált közbeszerzési szaktanácsadó (Dr. Sándor Ügyvédi Iroda munkatársa) közreműködésével végezték a munkájukat. A bizottság tagjai a hatályos Közbeszerzési Szabályzat 1. sz. melléklete szerint - az egyes közbeszerzési eljárások megindításakor - írásban nyilatkozatot tettek. Az összeférhetetlenségre, funkcióinak pártatlan és tárgyilagos gyakorlásának kötelezettségére vonatkozó nyilatkozattételi kötelezettségnek minden személy eleget tett, aki a közbeszerzési eljárásokban részt vett. </w:t>
      </w:r>
    </w:p>
    <w:p w14:paraId="785B5BE2" w14:textId="77777777" w:rsidR="00ED1C2A" w:rsidRPr="009D0A98" w:rsidRDefault="00ED1C2A" w:rsidP="00ED1C2A">
      <w:pPr>
        <w:autoSpaceDE w:val="0"/>
        <w:autoSpaceDN w:val="0"/>
        <w:adjustRightInd w:val="0"/>
        <w:spacing w:after="0" w:line="240" w:lineRule="auto"/>
        <w:ind w:right="-142"/>
        <w:jc w:val="both"/>
        <w:rPr>
          <w:rFonts w:ascii="Times New Roman" w:hAnsi="Times New Roman" w:cs="Times New Roman"/>
          <w:bCs/>
          <w:strike/>
          <w:sz w:val="24"/>
          <w:szCs w:val="24"/>
        </w:rPr>
      </w:pPr>
    </w:p>
    <w:p w14:paraId="63E0EA74" w14:textId="77777777" w:rsidR="00ED1C2A" w:rsidRPr="009D0A98" w:rsidRDefault="00ED1C2A" w:rsidP="00ED1C2A">
      <w:pPr>
        <w:shd w:val="clear" w:color="auto" w:fill="FFFFFF"/>
        <w:autoSpaceDE w:val="0"/>
        <w:autoSpaceDN w:val="0"/>
        <w:adjustRightInd w:val="0"/>
        <w:spacing w:after="0" w:line="240" w:lineRule="auto"/>
        <w:ind w:right="-142"/>
        <w:jc w:val="both"/>
        <w:rPr>
          <w:rFonts w:ascii="Times New Roman" w:hAnsi="Times New Roman" w:cs="Times New Roman"/>
          <w:bCs/>
          <w:sz w:val="24"/>
          <w:szCs w:val="24"/>
        </w:rPr>
      </w:pPr>
      <w:r w:rsidRPr="009D0A98">
        <w:rPr>
          <w:rFonts w:ascii="Times New Roman" w:hAnsi="Times New Roman" w:cs="Times New Roman"/>
          <w:bCs/>
          <w:sz w:val="24"/>
          <w:szCs w:val="24"/>
        </w:rPr>
        <w:t>A közbeszerzési eljárások szervezésében, az ajánlattételi felhívások előkészítésében, a döntések meghozatalában közreműködők a 2021. évben is az Önkormányzat Közbeszerzési Terve alapján végezték munkájukat – a Terv végrehajtásáról (a 2022. évi Közbeszerzési Tervvel egyidejűleg) 26/2022. sz. anyagként önálló előterjesztés készült, mely alapján a Képviselő-testület meghozta a 27/2022.(II.24.) KT-határozatot.</w:t>
      </w:r>
    </w:p>
    <w:p w14:paraId="468F5FFF" w14:textId="77777777" w:rsidR="00ED1C2A" w:rsidRPr="009D0A98" w:rsidRDefault="00ED1C2A" w:rsidP="00ED1C2A">
      <w:pPr>
        <w:autoSpaceDE w:val="0"/>
        <w:autoSpaceDN w:val="0"/>
        <w:adjustRightInd w:val="0"/>
        <w:spacing w:after="0" w:line="240" w:lineRule="auto"/>
        <w:ind w:right="-142"/>
        <w:jc w:val="both"/>
        <w:rPr>
          <w:rFonts w:ascii="Times New Roman" w:hAnsi="Times New Roman" w:cs="Times New Roman"/>
          <w:bCs/>
          <w:sz w:val="24"/>
          <w:szCs w:val="24"/>
        </w:rPr>
      </w:pPr>
    </w:p>
    <w:p w14:paraId="05629D25" w14:textId="77777777" w:rsidR="00ED1C2A" w:rsidRPr="009D0A98" w:rsidRDefault="00ED1C2A" w:rsidP="00ED1C2A">
      <w:pPr>
        <w:autoSpaceDE w:val="0"/>
        <w:autoSpaceDN w:val="0"/>
        <w:adjustRightInd w:val="0"/>
        <w:spacing w:after="0" w:line="240" w:lineRule="auto"/>
        <w:ind w:right="-142"/>
        <w:jc w:val="both"/>
        <w:rPr>
          <w:rFonts w:ascii="Times New Roman" w:hAnsi="Times New Roman" w:cs="Times New Roman"/>
          <w:bCs/>
          <w:sz w:val="24"/>
          <w:szCs w:val="24"/>
        </w:rPr>
      </w:pPr>
      <w:r w:rsidRPr="009D0A98">
        <w:rPr>
          <w:rFonts w:ascii="Times New Roman" w:hAnsi="Times New Roman" w:cs="Times New Roman"/>
          <w:bCs/>
          <w:sz w:val="24"/>
          <w:szCs w:val="24"/>
        </w:rPr>
        <w:t xml:space="preserve">A közbeszerzési eljárások szervezésében, az ajánlattételi felhívások előkészítésében, a döntések meghozatalában közreműködők, a </w:t>
      </w:r>
      <w:r w:rsidRPr="009D0A98">
        <w:rPr>
          <w:rFonts w:ascii="Times New Roman" w:hAnsi="Times New Roman" w:cs="Times New Roman"/>
          <w:b/>
          <w:bCs/>
          <w:sz w:val="24"/>
          <w:szCs w:val="24"/>
        </w:rPr>
        <w:t>2021. évben</w:t>
      </w:r>
      <w:r w:rsidRPr="009D0A98">
        <w:rPr>
          <w:rFonts w:ascii="Times New Roman" w:hAnsi="Times New Roman" w:cs="Times New Roman"/>
          <w:bCs/>
          <w:sz w:val="24"/>
          <w:szCs w:val="24"/>
        </w:rPr>
        <w:t xml:space="preserve"> az Önkormányzat által, illetve az Önkormányzat megbízásából a Fóti Közszolgáltató Közhasznú Kft. által lefolytatott közbeszerzési eljárások közül az alábbi eljárásokat folytatták le </w:t>
      </w:r>
      <w:r w:rsidRPr="009D0A98">
        <w:rPr>
          <w:rFonts w:ascii="Times New Roman" w:hAnsi="Times New Roman" w:cs="Times New Roman"/>
          <w:b/>
          <w:bCs/>
          <w:sz w:val="24"/>
          <w:szCs w:val="24"/>
        </w:rPr>
        <w:t>eredményesen</w:t>
      </w:r>
      <w:r w:rsidRPr="009D0A98">
        <w:rPr>
          <w:rFonts w:ascii="Times New Roman" w:hAnsi="Times New Roman" w:cs="Times New Roman"/>
          <w:bCs/>
          <w:sz w:val="24"/>
          <w:szCs w:val="24"/>
        </w:rPr>
        <w:t xml:space="preserve">: </w:t>
      </w:r>
    </w:p>
    <w:p w14:paraId="3333504F" w14:textId="77777777" w:rsidR="00ED1C2A" w:rsidRPr="009D0A98" w:rsidRDefault="00ED1C2A" w:rsidP="00ED1C2A">
      <w:pPr>
        <w:autoSpaceDE w:val="0"/>
        <w:autoSpaceDN w:val="0"/>
        <w:adjustRightInd w:val="0"/>
        <w:spacing w:after="0" w:line="240" w:lineRule="auto"/>
        <w:ind w:right="-142"/>
        <w:jc w:val="both"/>
        <w:rPr>
          <w:rFonts w:ascii="Times New Roman" w:hAnsi="Times New Roman" w:cs="Times New Roman"/>
          <w:b/>
          <w:bCs/>
          <w:sz w:val="24"/>
          <w:szCs w:val="24"/>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94"/>
        <w:gridCol w:w="1557"/>
        <w:gridCol w:w="1763"/>
      </w:tblGrid>
      <w:tr w:rsidR="00ED1C2A" w:rsidRPr="009D0A98" w14:paraId="705FCBE1" w14:textId="77777777" w:rsidTr="007550EF">
        <w:tc>
          <w:tcPr>
            <w:tcW w:w="5954" w:type="dxa"/>
            <w:shd w:val="clear" w:color="auto" w:fill="D9D9D9"/>
            <w:vAlign w:val="center"/>
          </w:tcPr>
          <w:p w14:paraId="529CC58F"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
                <w:bCs/>
                <w:sz w:val="24"/>
                <w:szCs w:val="24"/>
              </w:rPr>
            </w:pPr>
            <w:r w:rsidRPr="009D0A98">
              <w:rPr>
                <w:rFonts w:ascii="Times New Roman" w:hAnsi="Times New Roman" w:cs="Times New Roman"/>
                <w:b/>
                <w:bCs/>
                <w:sz w:val="24"/>
                <w:szCs w:val="24"/>
              </w:rPr>
              <w:t>A közbeszerzés tárgya</w:t>
            </w:r>
          </w:p>
        </w:tc>
        <w:tc>
          <w:tcPr>
            <w:tcW w:w="1559" w:type="dxa"/>
            <w:shd w:val="clear" w:color="auto" w:fill="D9D9D9"/>
          </w:tcPr>
          <w:p w14:paraId="6353D723"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
                <w:bCs/>
                <w:sz w:val="24"/>
                <w:szCs w:val="24"/>
              </w:rPr>
            </w:pPr>
            <w:r w:rsidRPr="009D0A98">
              <w:rPr>
                <w:rFonts w:ascii="Times New Roman" w:hAnsi="Times New Roman" w:cs="Times New Roman"/>
                <w:b/>
                <w:bCs/>
                <w:sz w:val="24"/>
                <w:szCs w:val="24"/>
              </w:rPr>
              <w:t>Eljárás megindítása</w:t>
            </w:r>
          </w:p>
        </w:tc>
        <w:tc>
          <w:tcPr>
            <w:tcW w:w="1701" w:type="dxa"/>
            <w:shd w:val="clear" w:color="auto" w:fill="D9D9D9"/>
            <w:vAlign w:val="center"/>
          </w:tcPr>
          <w:p w14:paraId="227151E7"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
                <w:bCs/>
                <w:sz w:val="24"/>
                <w:szCs w:val="24"/>
              </w:rPr>
            </w:pPr>
            <w:r w:rsidRPr="009D0A98">
              <w:rPr>
                <w:rFonts w:ascii="Times New Roman" w:hAnsi="Times New Roman" w:cs="Times New Roman"/>
                <w:b/>
                <w:bCs/>
                <w:sz w:val="24"/>
                <w:szCs w:val="24"/>
              </w:rPr>
              <w:t>Szerződéskötés időpontja</w:t>
            </w:r>
          </w:p>
        </w:tc>
      </w:tr>
      <w:tr w:rsidR="00ED1C2A" w:rsidRPr="009D0A98" w14:paraId="54DE12A9" w14:textId="77777777" w:rsidTr="007550EF">
        <w:tblPrEx>
          <w:shd w:val="clear" w:color="auto" w:fill="BFBFBF"/>
        </w:tblPrEx>
        <w:tc>
          <w:tcPr>
            <w:tcW w:w="5954" w:type="dxa"/>
            <w:tcBorders>
              <w:top w:val="single" w:sz="4" w:space="0" w:color="000000"/>
              <w:left w:val="single" w:sz="4" w:space="0" w:color="000000"/>
              <w:bottom w:val="single" w:sz="4" w:space="0" w:color="000000"/>
              <w:right w:val="single" w:sz="4" w:space="0" w:color="000000"/>
            </w:tcBorders>
            <w:shd w:val="clear" w:color="auto" w:fill="FFFFFF"/>
          </w:tcPr>
          <w:p w14:paraId="261D6316"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bCs/>
                <w:sz w:val="24"/>
                <w:szCs w:val="24"/>
              </w:rPr>
            </w:pPr>
          </w:p>
          <w:p w14:paraId="506F0FA5"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bCs/>
                <w:sz w:val="24"/>
                <w:szCs w:val="24"/>
              </w:rPr>
            </w:pPr>
            <w:r w:rsidRPr="009D0A98">
              <w:rPr>
                <w:rFonts w:ascii="Times New Roman" w:hAnsi="Times New Roman" w:cs="Times New Roman"/>
                <w:bCs/>
                <w:sz w:val="24"/>
                <w:szCs w:val="24"/>
              </w:rPr>
              <w:t xml:space="preserve">„Fót, Somlyó Tó - Büfé épület kivitelezése”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B7FFD0"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60DDA45B"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2021.04.16.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71013"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6E307AA6"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2021.06.14.</w:t>
            </w:r>
          </w:p>
        </w:tc>
      </w:tr>
      <w:tr w:rsidR="00ED1C2A" w:rsidRPr="009D0A98" w14:paraId="4DE3DC0F" w14:textId="77777777" w:rsidTr="007550EF">
        <w:tc>
          <w:tcPr>
            <w:tcW w:w="5954" w:type="dxa"/>
            <w:tcBorders>
              <w:top w:val="single" w:sz="4" w:space="0" w:color="000000"/>
              <w:left w:val="single" w:sz="4" w:space="0" w:color="000000"/>
              <w:bottom w:val="single" w:sz="4" w:space="0" w:color="000000"/>
              <w:right w:val="single" w:sz="4" w:space="0" w:color="000000"/>
            </w:tcBorders>
          </w:tcPr>
          <w:p w14:paraId="667ECE02"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p>
          <w:p w14:paraId="29B22328"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bCs/>
                <w:sz w:val="24"/>
                <w:szCs w:val="24"/>
              </w:rPr>
            </w:pPr>
            <w:r w:rsidRPr="009D0A98">
              <w:rPr>
                <w:rFonts w:ascii="Times New Roman" w:hAnsi="Times New Roman" w:cs="Times New Roman"/>
                <w:sz w:val="24"/>
                <w:szCs w:val="24"/>
              </w:rPr>
              <w:t xml:space="preserve">„Fót, Hivatal főépület tető és helyiségek belső felújítása” </w:t>
            </w:r>
          </w:p>
        </w:tc>
        <w:tc>
          <w:tcPr>
            <w:tcW w:w="1559" w:type="dxa"/>
            <w:tcBorders>
              <w:top w:val="single" w:sz="4" w:space="0" w:color="000000"/>
              <w:left w:val="single" w:sz="4" w:space="0" w:color="000000"/>
              <w:bottom w:val="single" w:sz="4" w:space="0" w:color="000000"/>
              <w:right w:val="single" w:sz="4" w:space="0" w:color="000000"/>
            </w:tcBorders>
            <w:vAlign w:val="center"/>
          </w:tcPr>
          <w:p w14:paraId="31FB75BF"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16E0ED6A"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2021.04.29.</w:t>
            </w:r>
          </w:p>
        </w:tc>
        <w:tc>
          <w:tcPr>
            <w:tcW w:w="1701" w:type="dxa"/>
            <w:tcBorders>
              <w:top w:val="single" w:sz="4" w:space="0" w:color="000000"/>
              <w:left w:val="single" w:sz="4" w:space="0" w:color="000000"/>
              <w:bottom w:val="single" w:sz="4" w:space="0" w:color="000000"/>
              <w:right w:val="single" w:sz="4" w:space="0" w:color="000000"/>
            </w:tcBorders>
            <w:vAlign w:val="center"/>
          </w:tcPr>
          <w:p w14:paraId="4E00CADB"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0F731B1D"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2021.06.14.</w:t>
            </w:r>
          </w:p>
        </w:tc>
      </w:tr>
      <w:tr w:rsidR="00ED1C2A" w:rsidRPr="009D0A98" w14:paraId="25928694" w14:textId="77777777" w:rsidTr="007550EF">
        <w:tc>
          <w:tcPr>
            <w:tcW w:w="5954" w:type="dxa"/>
            <w:tcBorders>
              <w:top w:val="single" w:sz="4" w:space="0" w:color="000000"/>
              <w:left w:val="single" w:sz="4" w:space="0" w:color="000000"/>
              <w:bottom w:val="single" w:sz="4" w:space="0" w:color="000000"/>
              <w:right w:val="single" w:sz="4" w:space="0" w:color="000000"/>
            </w:tcBorders>
            <w:shd w:val="clear" w:color="auto" w:fill="FFFFFF"/>
          </w:tcPr>
          <w:p w14:paraId="397E11F4"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p>
          <w:p w14:paraId="348383B3"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r w:rsidRPr="009D0A98">
              <w:rPr>
                <w:rFonts w:ascii="Times New Roman" w:hAnsi="Times New Roman" w:cs="Times New Roman"/>
                <w:sz w:val="24"/>
                <w:szCs w:val="24"/>
              </w:rPr>
              <w:t>„Fót, Ibolyás utcai csapadékvíz elvezető rendszer kiépítése”</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603D80"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6B241850"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2021.05.07.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C59378"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50B75DB3"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2021.06.30.</w:t>
            </w:r>
          </w:p>
        </w:tc>
      </w:tr>
      <w:tr w:rsidR="00ED1C2A" w:rsidRPr="009D0A98" w14:paraId="67E03540" w14:textId="77777777" w:rsidTr="007550EF">
        <w:tc>
          <w:tcPr>
            <w:tcW w:w="5954" w:type="dxa"/>
            <w:tcBorders>
              <w:top w:val="single" w:sz="4" w:space="0" w:color="000000"/>
              <w:left w:val="single" w:sz="4" w:space="0" w:color="000000"/>
              <w:bottom w:val="single" w:sz="4" w:space="0" w:color="000000"/>
              <w:right w:val="single" w:sz="4" w:space="0" w:color="000000"/>
            </w:tcBorders>
          </w:tcPr>
          <w:p w14:paraId="01419A7C"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p>
          <w:p w14:paraId="4CD03BCC"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r w:rsidRPr="009D0A98">
              <w:rPr>
                <w:rFonts w:ascii="Times New Roman" w:hAnsi="Times New Roman" w:cs="Times New Roman"/>
                <w:sz w:val="24"/>
                <w:szCs w:val="24"/>
              </w:rPr>
              <w:t>„Fót, gyalogos átkelőhelyek kialakítása”</w:t>
            </w:r>
          </w:p>
        </w:tc>
        <w:tc>
          <w:tcPr>
            <w:tcW w:w="1559" w:type="dxa"/>
            <w:tcBorders>
              <w:top w:val="single" w:sz="4" w:space="0" w:color="000000"/>
              <w:left w:val="single" w:sz="4" w:space="0" w:color="000000"/>
              <w:bottom w:val="single" w:sz="4" w:space="0" w:color="000000"/>
              <w:right w:val="single" w:sz="4" w:space="0" w:color="000000"/>
            </w:tcBorders>
            <w:vAlign w:val="center"/>
          </w:tcPr>
          <w:p w14:paraId="6B92D627"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7B2E81B0"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2021.05.21.</w:t>
            </w:r>
          </w:p>
        </w:tc>
        <w:tc>
          <w:tcPr>
            <w:tcW w:w="1701" w:type="dxa"/>
            <w:tcBorders>
              <w:top w:val="single" w:sz="4" w:space="0" w:color="000000"/>
              <w:left w:val="single" w:sz="4" w:space="0" w:color="000000"/>
              <w:bottom w:val="single" w:sz="4" w:space="0" w:color="000000"/>
              <w:right w:val="single" w:sz="4" w:space="0" w:color="000000"/>
            </w:tcBorders>
            <w:vAlign w:val="center"/>
          </w:tcPr>
          <w:p w14:paraId="42322FF4"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1A667697"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2021.08.05.</w:t>
            </w:r>
          </w:p>
        </w:tc>
      </w:tr>
      <w:tr w:rsidR="00ED1C2A" w:rsidRPr="009D0A98" w14:paraId="37529BA0" w14:textId="77777777" w:rsidTr="007550EF">
        <w:tc>
          <w:tcPr>
            <w:tcW w:w="5954" w:type="dxa"/>
            <w:tcBorders>
              <w:top w:val="single" w:sz="4" w:space="0" w:color="000000"/>
              <w:left w:val="single" w:sz="4" w:space="0" w:color="000000"/>
              <w:bottom w:val="single" w:sz="4" w:space="0" w:color="000000"/>
              <w:right w:val="single" w:sz="4" w:space="0" w:color="000000"/>
            </w:tcBorders>
          </w:tcPr>
          <w:p w14:paraId="1F67D382"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p>
          <w:p w14:paraId="6D29F458"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r w:rsidRPr="009D0A98">
              <w:rPr>
                <w:rFonts w:ascii="Times New Roman" w:hAnsi="Times New Roman" w:cs="Times New Roman"/>
                <w:sz w:val="24"/>
                <w:szCs w:val="24"/>
              </w:rPr>
              <w:t>„Fót Város, Malom u. infrastrukturális fejlesztése”</w:t>
            </w:r>
          </w:p>
        </w:tc>
        <w:tc>
          <w:tcPr>
            <w:tcW w:w="1559" w:type="dxa"/>
            <w:tcBorders>
              <w:top w:val="single" w:sz="4" w:space="0" w:color="000000"/>
              <w:left w:val="single" w:sz="4" w:space="0" w:color="000000"/>
              <w:bottom w:val="single" w:sz="4" w:space="0" w:color="000000"/>
              <w:right w:val="single" w:sz="4" w:space="0" w:color="000000"/>
            </w:tcBorders>
            <w:vAlign w:val="center"/>
          </w:tcPr>
          <w:p w14:paraId="7D8FD72A"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123E6890"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2021.07.08.</w:t>
            </w:r>
          </w:p>
        </w:tc>
        <w:tc>
          <w:tcPr>
            <w:tcW w:w="1701" w:type="dxa"/>
            <w:tcBorders>
              <w:top w:val="single" w:sz="4" w:space="0" w:color="000000"/>
              <w:left w:val="single" w:sz="4" w:space="0" w:color="000000"/>
              <w:bottom w:val="single" w:sz="4" w:space="0" w:color="000000"/>
              <w:right w:val="single" w:sz="4" w:space="0" w:color="000000"/>
            </w:tcBorders>
            <w:vAlign w:val="center"/>
          </w:tcPr>
          <w:p w14:paraId="7F3E0AFD"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0A389256"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2021.09.09.</w:t>
            </w:r>
          </w:p>
        </w:tc>
      </w:tr>
      <w:tr w:rsidR="00ED1C2A" w:rsidRPr="009D0A98" w14:paraId="51135D60" w14:textId="77777777" w:rsidTr="007550EF">
        <w:tc>
          <w:tcPr>
            <w:tcW w:w="5954" w:type="dxa"/>
            <w:tcBorders>
              <w:top w:val="single" w:sz="4" w:space="0" w:color="000000"/>
              <w:left w:val="single" w:sz="4" w:space="0" w:color="000000"/>
              <w:bottom w:val="single" w:sz="4" w:space="0" w:color="000000"/>
              <w:right w:val="single" w:sz="4" w:space="0" w:color="000000"/>
            </w:tcBorders>
          </w:tcPr>
          <w:p w14:paraId="77290D4F"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p>
          <w:p w14:paraId="7CF074C6"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r w:rsidRPr="009D0A98">
              <w:rPr>
                <w:rFonts w:ascii="Times New Roman" w:hAnsi="Times New Roman" w:cs="Times New Roman"/>
                <w:sz w:val="24"/>
                <w:szCs w:val="24"/>
              </w:rPr>
              <w:t>„Fót Város, Sport u. infrastrukturális fejlesztése”</w:t>
            </w:r>
          </w:p>
        </w:tc>
        <w:tc>
          <w:tcPr>
            <w:tcW w:w="1559" w:type="dxa"/>
            <w:tcBorders>
              <w:top w:val="single" w:sz="4" w:space="0" w:color="000000"/>
              <w:left w:val="single" w:sz="4" w:space="0" w:color="000000"/>
              <w:bottom w:val="single" w:sz="4" w:space="0" w:color="000000"/>
              <w:right w:val="single" w:sz="4" w:space="0" w:color="000000"/>
            </w:tcBorders>
            <w:vAlign w:val="center"/>
          </w:tcPr>
          <w:p w14:paraId="2FBCD17B"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79BD37C4"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2021.07.08.</w:t>
            </w:r>
          </w:p>
        </w:tc>
        <w:tc>
          <w:tcPr>
            <w:tcW w:w="1701" w:type="dxa"/>
            <w:tcBorders>
              <w:top w:val="single" w:sz="4" w:space="0" w:color="000000"/>
              <w:left w:val="single" w:sz="4" w:space="0" w:color="000000"/>
              <w:bottom w:val="single" w:sz="4" w:space="0" w:color="000000"/>
              <w:right w:val="single" w:sz="4" w:space="0" w:color="000000"/>
            </w:tcBorders>
            <w:vAlign w:val="center"/>
          </w:tcPr>
          <w:p w14:paraId="6B116378"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1521E9CF"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2021.10.21.</w:t>
            </w:r>
          </w:p>
        </w:tc>
      </w:tr>
      <w:tr w:rsidR="00ED1C2A" w:rsidRPr="009D0A98" w14:paraId="70AE0DB9" w14:textId="77777777" w:rsidTr="007550EF">
        <w:tc>
          <w:tcPr>
            <w:tcW w:w="5954" w:type="dxa"/>
            <w:tcBorders>
              <w:top w:val="single" w:sz="4" w:space="0" w:color="000000"/>
              <w:left w:val="single" w:sz="4" w:space="0" w:color="000000"/>
              <w:bottom w:val="single" w:sz="4" w:space="0" w:color="000000"/>
              <w:right w:val="single" w:sz="4" w:space="0" w:color="000000"/>
            </w:tcBorders>
          </w:tcPr>
          <w:p w14:paraId="6EF20809"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r w:rsidRPr="009D0A98">
              <w:rPr>
                <w:rFonts w:ascii="Times New Roman" w:hAnsi="Times New Roman" w:cs="Times New Roman"/>
                <w:sz w:val="24"/>
                <w:szCs w:val="24"/>
              </w:rPr>
              <w:t>„Autóbusszal végzett különcélú menetrend szerinti személyszállítási szolgáltatási feladat ellátása”</w:t>
            </w:r>
          </w:p>
        </w:tc>
        <w:tc>
          <w:tcPr>
            <w:tcW w:w="1559" w:type="dxa"/>
            <w:tcBorders>
              <w:top w:val="single" w:sz="4" w:space="0" w:color="000000"/>
              <w:left w:val="single" w:sz="4" w:space="0" w:color="000000"/>
              <w:bottom w:val="single" w:sz="4" w:space="0" w:color="000000"/>
              <w:right w:val="single" w:sz="4" w:space="0" w:color="000000"/>
            </w:tcBorders>
            <w:vAlign w:val="center"/>
          </w:tcPr>
          <w:p w14:paraId="562B2B24"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5122F73E"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2021.07.09.</w:t>
            </w:r>
          </w:p>
        </w:tc>
        <w:tc>
          <w:tcPr>
            <w:tcW w:w="1701" w:type="dxa"/>
            <w:tcBorders>
              <w:top w:val="single" w:sz="4" w:space="0" w:color="000000"/>
              <w:left w:val="single" w:sz="4" w:space="0" w:color="000000"/>
              <w:bottom w:val="single" w:sz="4" w:space="0" w:color="000000"/>
              <w:right w:val="single" w:sz="4" w:space="0" w:color="000000"/>
            </w:tcBorders>
            <w:vAlign w:val="center"/>
          </w:tcPr>
          <w:p w14:paraId="4573E655"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0A58186F"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2021.08.09.</w:t>
            </w:r>
          </w:p>
        </w:tc>
      </w:tr>
      <w:tr w:rsidR="00ED1C2A" w:rsidRPr="009D0A98" w14:paraId="2B18E85A" w14:textId="77777777" w:rsidTr="007550EF">
        <w:tc>
          <w:tcPr>
            <w:tcW w:w="5954" w:type="dxa"/>
            <w:tcBorders>
              <w:top w:val="single" w:sz="4" w:space="0" w:color="000000"/>
              <w:left w:val="single" w:sz="4" w:space="0" w:color="000000"/>
              <w:bottom w:val="single" w:sz="4" w:space="0" w:color="000000"/>
              <w:right w:val="single" w:sz="4" w:space="0" w:color="000000"/>
            </w:tcBorders>
          </w:tcPr>
          <w:p w14:paraId="60516346"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r w:rsidRPr="009D0A98">
              <w:rPr>
                <w:rFonts w:ascii="Times New Roman" w:hAnsi="Times New Roman" w:cs="Times New Roman"/>
                <w:sz w:val="24"/>
                <w:szCs w:val="24"/>
              </w:rPr>
              <w:t>„Gázenergia beszerzés Fót Város Önkormányzata részére 2021-2022.”</w:t>
            </w:r>
          </w:p>
        </w:tc>
        <w:tc>
          <w:tcPr>
            <w:tcW w:w="1559" w:type="dxa"/>
            <w:tcBorders>
              <w:top w:val="single" w:sz="4" w:space="0" w:color="000000"/>
              <w:left w:val="single" w:sz="4" w:space="0" w:color="000000"/>
              <w:bottom w:val="single" w:sz="4" w:space="0" w:color="000000"/>
              <w:right w:val="single" w:sz="4" w:space="0" w:color="000000"/>
            </w:tcBorders>
            <w:vAlign w:val="center"/>
          </w:tcPr>
          <w:p w14:paraId="2D5A5204"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7D093845"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2021.07.21.</w:t>
            </w:r>
          </w:p>
        </w:tc>
        <w:tc>
          <w:tcPr>
            <w:tcW w:w="1701" w:type="dxa"/>
            <w:tcBorders>
              <w:top w:val="single" w:sz="4" w:space="0" w:color="000000"/>
              <w:left w:val="single" w:sz="4" w:space="0" w:color="000000"/>
              <w:bottom w:val="single" w:sz="4" w:space="0" w:color="000000"/>
              <w:right w:val="single" w:sz="4" w:space="0" w:color="000000"/>
            </w:tcBorders>
            <w:vAlign w:val="center"/>
          </w:tcPr>
          <w:p w14:paraId="65C0A095"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29DD552A"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2021.09.13.</w:t>
            </w:r>
          </w:p>
        </w:tc>
      </w:tr>
      <w:tr w:rsidR="00ED1C2A" w:rsidRPr="009D0A98" w14:paraId="6E07F35D" w14:textId="77777777" w:rsidTr="007550EF">
        <w:tc>
          <w:tcPr>
            <w:tcW w:w="5954" w:type="dxa"/>
            <w:tcBorders>
              <w:top w:val="single" w:sz="4" w:space="0" w:color="000000"/>
              <w:left w:val="single" w:sz="4" w:space="0" w:color="000000"/>
              <w:bottom w:val="single" w:sz="4" w:space="0" w:color="000000"/>
              <w:right w:val="single" w:sz="4" w:space="0" w:color="000000"/>
            </w:tcBorders>
          </w:tcPr>
          <w:p w14:paraId="75969218"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sz w:val="24"/>
                <w:szCs w:val="24"/>
              </w:rPr>
            </w:pPr>
            <w:r w:rsidRPr="009D0A98">
              <w:rPr>
                <w:rFonts w:ascii="Times New Roman" w:hAnsi="Times New Roman" w:cs="Times New Roman"/>
                <w:sz w:val="24"/>
                <w:szCs w:val="24"/>
              </w:rPr>
              <w:t>„Villamos energia beszerzés Fót Város Önkormányzata részére 2022.”</w:t>
            </w:r>
          </w:p>
        </w:tc>
        <w:tc>
          <w:tcPr>
            <w:tcW w:w="1559" w:type="dxa"/>
            <w:tcBorders>
              <w:top w:val="single" w:sz="4" w:space="0" w:color="000000"/>
              <w:left w:val="single" w:sz="4" w:space="0" w:color="000000"/>
              <w:bottom w:val="single" w:sz="4" w:space="0" w:color="000000"/>
              <w:right w:val="single" w:sz="4" w:space="0" w:color="000000"/>
            </w:tcBorders>
            <w:vAlign w:val="center"/>
          </w:tcPr>
          <w:p w14:paraId="2C6F94E9"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4FB08197"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2021.07.21.</w:t>
            </w:r>
          </w:p>
        </w:tc>
        <w:tc>
          <w:tcPr>
            <w:tcW w:w="1701" w:type="dxa"/>
            <w:tcBorders>
              <w:top w:val="single" w:sz="4" w:space="0" w:color="000000"/>
              <w:left w:val="single" w:sz="4" w:space="0" w:color="000000"/>
              <w:bottom w:val="single" w:sz="4" w:space="0" w:color="000000"/>
              <w:right w:val="single" w:sz="4" w:space="0" w:color="000000"/>
            </w:tcBorders>
            <w:vAlign w:val="center"/>
          </w:tcPr>
          <w:p w14:paraId="41685A9E"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5B69344A"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2021.09.13.</w:t>
            </w:r>
          </w:p>
        </w:tc>
      </w:tr>
    </w:tbl>
    <w:p w14:paraId="421039FC" w14:textId="77777777" w:rsidR="00ED1C2A" w:rsidRPr="009D0A98" w:rsidRDefault="00ED1C2A" w:rsidP="00ED1C2A">
      <w:pPr>
        <w:autoSpaceDE w:val="0"/>
        <w:autoSpaceDN w:val="0"/>
        <w:adjustRightInd w:val="0"/>
        <w:spacing w:after="0" w:line="240" w:lineRule="auto"/>
        <w:ind w:right="-142"/>
        <w:jc w:val="both"/>
        <w:rPr>
          <w:rFonts w:ascii="Times New Roman" w:hAnsi="Times New Roman" w:cs="Times New Roman"/>
          <w:b/>
          <w:bCs/>
          <w:sz w:val="24"/>
          <w:szCs w:val="24"/>
        </w:rPr>
      </w:pPr>
    </w:p>
    <w:p w14:paraId="038D547D" w14:textId="77777777" w:rsidR="00ED1C2A" w:rsidRPr="009D0A98" w:rsidRDefault="00ED1C2A" w:rsidP="00ED1C2A">
      <w:pPr>
        <w:autoSpaceDE w:val="0"/>
        <w:autoSpaceDN w:val="0"/>
        <w:adjustRightInd w:val="0"/>
        <w:spacing w:after="0" w:line="240" w:lineRule="auto"/>
        <w:ind w:right="-142"/>
        <w:jc w:val="both"/>
        <w:rPr>
          <w:rFonts w:ascii="Times New Roman" w:hAnsi="Times New Roman" w:cs="Times New Roman"/>
          <w:b/>
          <w:bCs/>
          <w:sz w:val="24"/>
          <w:szCs w:val="24"/>
        </w:rPr>
      </w:pPr>
      <w:r w:rsidRPr="009D0A98">
        <w:rPr>
          <w:rFonts w:ascii="Times New Roman" w:hAnsi="Times New Roman" w:cs="Times New Roman"/>
          <w:b/>
          <w:bCs/>
          <w:sz w:val="24"/>
          <w:szCs w:val="24"/>
        </w:rPr>
        <w:t>Eredménytelennek nyilvánított közbeszerzési eljárások:</w:t>
      </w:r>
    </w:p>
    <w:p w14:paraId="5FEEEE04" w14:textId="77777777" w:rsidR="00ED1C2A" w:rsidRPr="009D0A98" w:rsidRDefault="00ED1C2A" w:rsidP="00ED1C2A">
      <w:pPr>
        <w:spacing w:after="0" w:line="240" w:lineRule="auto"/>
        <w:contextualSpacing/>
        <w:jc w:val="both"/>
        <w:rPr>
          <w:rFonts w:ascii="Times New Roman" w:hAnsi="Times New Roman" w:cs="Times New Roman"/>
          <w:b/>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5470"/>
        <w:gridCol w:w="1689"/>
        <w:gridCol w:w="1795"/>
      </w:tblGrid>
      <w:tr w:rsidR="00ED1C2A" w:rsidRPr="009D0A98" w14:paraId="7D2B4009" w14:textId="77777777" w:rsidTr="007550EF">
        <w:tc>
          <w:tcPr>
            <w:tcW w:w="5670" w:type="dxa"/>
            <w:tcBorders>
              <w:bottom w:val="single" w:sz="4" w:space="0" w:color="000000"/>
            </w:tcBorders>
            <w:shd w:val="clear" w:color="auto" w:fill="BFBFBF"/>
            <w:vAlign w:val="center"/>
          </w:tcPr>
          <w:p w14:paraId="6C2DE88A"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
                <w:bCs/>
                <w:sz w:val="24"/>
                <w:szCs w:val="24"/>
              </w:rPr>
            </w:pPr>
            <w:r w:rsidRPr="009D0A98">
              <w:rPr>
                <w:rFonts w:ascii="Times New Roman" w:hAnsi="Times New Roman" w:cs="Times New Roman"/>
                <w:b/>
                <w:bCs/>
                <w:sz w:val="24"/>
                <w:szCs w:val="24"/>
              </w:rPr>
              <w:t>A közbeszerzés tárgya</w:t>
            </w:r>
          </w:p>
        </w:tc>
        <w:tc>
          <w:tcPr>
            <w:tcW w:w="1701" w:type="dxa"/>
            <w:tcBorders>
              <w:bottom w:val="single" w:sz="4" w:space="0" w:color="000000"/>
            </w:tcBorders>
            <w:shd w:val="clear" w:color="auto" w:fill="BFBFBF"/>
            <w:vAlign w:val="center"/>
          </w:tcPr>
          <w:p w14:paraId="383EF536"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
                <w:bCs/>
                <w:sz w:val="24"/>
                <w:szCs w:val="24"/>
              </w:rPr>
            </w:pPr>
            <w:r w:rsidRPr="009D0A98">
              <w:rPr>
                <w:rFonts w:ascii="Times New Roman" w:hAnsi="Times New Roman" w:cs="Times New Roman"/>
                <w:b/>
                <w:bCs/>
                <w:sz w:val="24"/>
                <w:szCs w:val="24"/>
              </w:rPr>
              <w:t xml:space="preserve">Eljárás megindítása </w:t>
            </w:r>
          </w:p>
        </w:tc>
        <w:tc>
          <w:tcPr>
            <w:tcW w:w="1809" w:type="dxa"/>
            <w:tcBorders>
              <w:bottom w:val="single" w:sz="4" w:space="0" w:color="000000"/>
            </w:tcBorders>
            <w:shd w:val="clear" w:color="auto" w:fill="BFBFBF"/>
          </w:tcPr>
          <w:p w14:paraId="6251F4DA"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
                <w:bCs/>
                <w:sz w:val="24"/>
                <w:szCs w:val="24"/>
              </w:rPr>
            </w:pPr>
            <w:r w:rsidRPr="009D0A98">
              <w:rPr>
                <w:rFonts w:ascii="Times New Roman" w:hAnsi="Times New Roman" w:cs="Times New Roman"/>
                <w:b/>
                <w:bCs/>
                <w:sz w:val="24"/>
                <w:szCs w:val="24"/>
              </w:rPr>
              <w:t>Ajánlatkérői döntés időpontja</w:t>
            </w:r>
          </w:p>
        </w:tc>
      </w:tr>
      <w:tr w:rsidR="00ED1C2A" w:rsidRPr="009D0A98" w14:paraId="76E8C83E" w14:textId="77777777" w:rsidTr="007550EF">
        <w:tc>
          <w:tcPr>
            <w:tcW w:w="5670" w:type="dxa"/>
            <w:tcBorders>
              <w:top w:val="single" w:sz="4" w:space="0" w:color="000000"/>
              <w:left w:val="single" w:sz="4" w:space="0" w:color="000000"/>
              <w:bottom w:val="single" w:sz="4" w:space="0" w:color="000000"/>
              <w:right w:val="single" w:sz="4" w:space="0" w:color="000000"/>
            </w:tcBorders>
            <w:shd w:val="clear" w:color="auto" w:fill="FFFFFF"/>
          </w:tcPr>
          <w:p w14:paraId="7F44883C"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bCs/>
                <w:sz w:val="24"/>
                <w:szCs w:val="24"/>
              </w:rPr>
            </w:pPr>
          </w:p>
          <w:p w14:paraId="032B6674" w14:textId="77777777" w:rsidR="00ED1C2A" w:rsidRPr="009D0A98" w:rsidRDefault="00ED1C2A" w:rsidP="007550EF">
            <w:pPr>
              <w:autoSpaceDE w:val="0"/>
              <w:autoSpaceDN w:val="0"/>
              <w:adjustRightInd w:val="0"/>
              <w:spacing w:after="0" w:line="240" w:lineRule="auto"/>
              <w:ind w:right="-142"/>
              <w:rPr>
                <w:rFonts w:ascii="Times New Roman" w:hAnsi="Times New Roman" w:cs="Times New Roman"/>
                <w:bCs/>
                <w:sz w:val="24"/>
                <w:szCs w:val="24"/>
              </w:rPr>
            </w:pPr>
            <w:r w:rsidRPr="009D0A98">
              <w:rPr>
                <w:rFonts w:ascii="Times New Roman" w:hAnsi="Times New Roman" w:cs="Times New Roman"/>
                <w:bCs/>
                <w:sz w:val="24"/>
                <w:szCs w:val="24"/>
              </w:rPr>
              <w:t xml:space="preserve">„Fót, Somlyó Tó - Büfé épület kivitelezése”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061EF9"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0CDEFE18"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2021.03.24.</w:t>
            </w:r>
          </w:p>
        </w:tc>
        <w:tc>
          <w:tcPr>
            <w:tcW w:w="18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C69BB5"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p>
          <w:p w14:paraId="1B50696A" w14:textId="77777777" w:rsidR="00ED1C2A" w:rsidRPr="009D0A98" w:rsidRDefault="00ED1C2A" w:rsidP="007550EF">
            <w:pPr>
              <w:autoSpaceDE w:val="0"/>
              <w:autoSpaceDN w:val="0"/>
              <w:adjustRightInd w:val="0"/>
              <w:spacing w:after="0" w:line="240" w:lineRule="auto"/>
              <w:ind w:right="-142"/>
              <w:jc w:val="center"/>
              <w:rPr>
                <w:rFonts w:ascii="Times New Roman" w:hAnsi="Times New Roman" w:cs="Times New Roman"/>
                <w:bCs/>
                <w:sz w:val="24"/>
                <w:szCs w:val="24"/>
              </w:rPr>
            </w:pPr>
            <w:r w:rsidRPr="009D0A98">
              <w:rPr>
                <w:rFonts w:ascii="Times New Roman" w:hAnsi="Times New Roman" w:cs="Times New Roman"/>
                <w:bCs/>
                <w:sz w:val="24"/>
                <w:szCs w:val="24"/>
              </w:rPr>
              <w:t>2021.04.06.</w:t>
            </w:r>
          </w:p>
        </w:tc>
      </w:tr>
    </w:tbl>
    <w:p w14:paraId="5B56F054" w14:textId="77777777" w:rsidR="00ED1C2A" w:rsidRPr="009D0A98" w:rsidRDefault="00ED1C2A" w:rsidP="00ED1C2A">
      <w:pPr>
        <w:spacing w:after="0" w:line="240" w:lineRule="auto"/>
        <w:contextualSpacing/>
        <w:jc w:val="both"/>
        <w:rPr>
          <w:rFonts w:ascii="Times New Roman" w:hAnsi="Times New Roman" w:cs="Times New Roman"/>
          <w:b/>
          <w:sz w:val="24"/>
          <w:szCs w:val="24"/>
        </w:rPr>
      </w:pPr>
    </w:p>
    <w:p w14:paraId="314E9F75" w14:textId="77777777" w:rsidR="00ED1C2A" w:rsidRPr="009D0A98" w:rsidRDefault="00ED1C2A" w:rsidP="00ED1C2A">
      <w:pPr>
        <w:spacing w:after="0" w:line="240" w:lineRule="auto"/>
        <w:contextualSpacing/>
        <w:jc w:val="both"/>
        <w:rPr>
          <w:rFonts w:ascii="Times New Roman" w:hAnsi="Times New Roman" w:cs="Times New Roman"/>
          <w:b/>
          <w:sz w:val="24"/>
          <w:szCs w:val="24"/>
        </w:rPr>
      </w:pPr>
      <w:r w:rsidRPr="009D0A98">
        <w:rPr>
          <w:rFonts w:ascii="Times New Roman" w:hAnsi="Times New Roman" w:cs="Times New Roman"/>
          <w:b/>
          <w:sz w:val="24"/>
          <w:szCs w:val="24"/>
        </w:rPr>
        <w:lastRenderedPageBreak/>
        <w:t>2.b.) Pályázatok</w:t>
      </w:r>
    </w:p>
    <w:p w14:paraId="30481649" w14:textId="77777777" w:rsidR="00ED1C2A" w:rsidRPr="009D0A98" w:rsidRDefault="00ED1C2A" w:rsidP="00ED1C2A">
      <w:pPr>
        <w:autoSpaceDN w:val="0"/>
        <w:spacing w:after="0" w:line="240" w:lineRule="auto"/>
        <w:contextualSpacing/>
        <w:jc w:val="both"/>
        <w:rPr>
          <w:rFonts w:ascii="Times New Roman" w:hAnsi="Times New Roman" w:cs="Times New Roman"/>
          <w:sz w:val="24"/>
          <w:szCs w:val="24"/>
        </w:rPr>
      </w:pPr>
    </w:p>
    <w:p w14:paraId="588BACA2" w14:textId="77777777" w:rsidR="00ED1C2A" w:rsidRPr="009D0A98" w:rsidRDefault="00ED1C2A" w:rsidP="00ED1C2A">
      <w:pPr>
        <w:autoSpaceDN w:val="0"/>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bCs/>
          <w:sz w:val="24"/>
          <w:szCs w:val="24"/>
        </w:rPr>
        <w:t xml:space="preserve">A Képviselő-testület </w:t>
      </w:r>
      <w:r w:rsidRPr="009D0A98">
        <w:rPr>
          <w:rFonts w:ascii="Times New Roman" w:hAnsi="Times New Roman" w:cs="Times New Roman"/>
          <w:sz w:val="24"/>
          <w:szCs w:val="24"/>
        </w:rPr>
        <w:t xml:space="preserve">döntésének megfelelően Fót Város Önkormányzata </w:t>
      </w:r>
      <w:r w:rsidRPr="009D0A98">
        <w:rPr>
          <w:rFonts w:ascii="Times New Roman" w:hAnsi="Times New Roman" w:cs="Times New Roman"/>
          <w:i/>
          <w:sz w:val="24"/>
          <w:szCs w:val="24"/>
        </w:rPr>
        <w:t>külső pályázati, fejlesztéspolitikai tanácsadót</w:t>
      </w:r>
      <w:r w:rsidRPr="009D0A98">
        <w:rPr>
          <w:rFonts w:ascii="Times New Roman" w:hAnsi="Times New Roman" w:cs="Times New Roman"/>
          <w:sz w:val="24"/>
          <w:szCs w:val="24"/>
        </w:rPr>
        <w:t xml:space="preserve"> bízott meg a hazai forrásból megvalósuló pályázatok előkészítési, pályázatírási, valamint utógondozási feladatainak ellátásával. Ennek megfelelően:</w:t>
      </w:r>
    </w:p>
    <w:p w14:paraId="016AB2F3" w14:textId="77777777" w:rsidR="00ED1C2A" w:rsidRPr="009D0A98" w:rsidRDefault="00ED1C2A" w:rsidP="00ED1C2A">
      <w:pPr>
        <w:numPr>
          <w:ilvl w:val="0"/>
          <w:numId w:val="4"/>
        </w:numPr>
        <w:autoSpaceDN w:val="0"/>
        <w:spacing w:after="0" w:line="240" w:lineRule="auto"/>
        <w:ind w:left="284" w:hanging="284"/>
        <w:contextualSpacing/>
        <w:jc w:val="both"/>
        <w:rPr>
          <w:rFonts w:ascii="Times New Roman" w:hAnsi="Times New Roman" w:cs="Times New Roman"/>
          <w:sz w:val="24"/>
          <w:szCs w:val="24"/>
        </w:rPr>
      </w:pPr>
      <w:r w:rsidRPr="009D0A98">
        <w:rPr>
          <w:rFonts w:ascii="Times New Roman" w:hAnsi="Times New Roman" w:cs="Times New Roman"/>
          <w:sz w:val="24"/>
          <w:szCs w:val="24"/>
        </w:rPr>
        <w:t xml:space="preserve">kapcsolatot tartunk a fejlesztéspolitikai tanácsadóval; </w:t>
      </w:r>
    </w:p>
    <w:p w14:paraId="755FBD8F" w14:textId="77777777" w:rsidR="00ED1C2A" w:rsidRPr="009D0A98" w:rsidRDefault="00ED1C2A" w:rsidP="00ED1C2A">
      <w:pPr>
        <w:numPr>
          <w:ilvl w:val="0"/>
          <w:numId w:val="4"/>
        </w:numPr>
        <w:autoSpaceDN w:val="0"/>
        <w:spacing w:after="0" w:line="240" w:lineRule="auto"/>
        <w:ind w:left="284" w:hanging="284"/>
        <w:contextualSpacing/>
        <w:jc w:val="both"/>
        <w:rPr>
          <w:rFonts w:ascii="Times New Roman" w:hAnsi="Times New Roman" w:cs="Times New Roman"/>
          <w:sz w:val="24"/>
          <w:szCs w:val="24"/>
        </w:rPr>
      </w:pPr>
      <w:r w:rsidRPr="009D0A98">
        <w:rPr>
          <w:rFonts w:ascii="Times New Roman" w:hAnsi="Times New Roman" w:cs="Times New Roman"/>
          <w:sz w:val="24"/>
          <w:szCs w:val="24"/>
        </w:rPr>
        <w:t xml:space="preserve">a tanácsadóval párhuzamosan ellenőrizzük és véleményezzük az Önkormányzat számára elérhető pályázatokat; </w:t>
      </w:r>
    </w:p>
    <w:p w14:paraId="74F81A5F" w14:textId="77777777" w:rsidR="00ED1C2A" w:rsidRPr="009D0A98" w:rsidRDefault="00ED1C2A" w:rsidP="00ED1C2A">
      <w:pPr>
        <w:numPr>
          <w:ilvl w:val="0"/>
          <w:numId w:val="4"/>
        </w:numPr>
        <w:autoSpaceDN w:val="0"/>
        <w:spacing w:after="0" w:line="240" w:lineRule="auto"/>
        <w:ind w:left="284" w:hanging="284"/>
        <w:contextualSpacing/>
        <w:jc w:val="both"/>
        <w:rPr>
          <w:rFonts w:ascii="Times New Roman" w:hAnsi="Times New Roman" w:cs="Times New Roman"/>
          <w:sz w:val="24"/>
          <w:szCs w:val="24"/>
        </w:rPr>
      </w:pPr>
      <w:r w:rsidRPr="009D0A98">
        <w:rPr>
          <w:rFonts w:ascii="Times New Roman" w:hAnsi="Times New Roman" w:cs="Times New Roman"/>
          <w:sz w:val="24"/>
          <w:szCs w:val="24"/>
        </w:rPr>
        <w:t>közösen együttműködve készítjük el és nyújtjuk be a támogatási kérelmeket;</w:t>
      </w:r>
    </w:p>
    <w:p w14:paraId="6D18AAD1" w14:textId="77777777" w:rsidR="00ED1C2A" w:rsidRPr="009D0A98" w:rsidRDefault="00ED1C2A" w:rsidP="00ED1C2A">
      <w:pPr>
        <w:numPr>
          <w:ilvl w:val="0"/>
          <w:numId w:val="4"/>
        </w:numPr>
        <w:autoSpaceDN w:val="0"/>
        <w:spacing w:after="0" w:line="240" w:lineRule="auto"/>
        <w:ind w:left="284" w:hanging="284"/>
        <w:contextualSpacing/>
        <w:jc w:val="both"/>
        <w:rPr>
          <w:rFonts w:ascii="Times New Roman" w:hAnsi="Times New Roman" w:cs="Times New Roman"/>
          <w:sz w:val="24"/>
          <w:szCs w:val="24"/>
        </w:rPr>
      </w:pPr>
      <w:r w:rsidRPr="009D0A98">
        <w:rPr>
          <w:rFonts w:ascii="Times New Roman" w:hAnsi="Times New Roman" w:cs="Times New Roman"/>
          <w:sz w:val="24"/>
          <w:szCs w:val="24"/>
        </w:rPr>
        <w:t>önállóan készítjük el és nyújtjuk be az Irányító Hatóságnak a záró- és éves projektfenntartási jelentéseket;</w:t>
      </w:r>
    </w:p>
    <w:p w14:paraId="665DFAF3" w14:textId="22D43315" w:rsidR="00ED1C2A" w:rsidRPr="009D0A98" w:rsidRDefault="00ED1C2A" w:rsidP="00ED1C2A">
      <w:pPr>
        <w:numPr>
          <w:ilvl w:val="0"/>
          <w:numId w:val="4"/>
        </w:numPr>
        <w:autoSpaceDN w:val="0"/>
        <w:spacing w:after="0" w:line="240" w:lineRule="auto"/>
        <w:ind w:left="284" w:hanging="284"/>
        <w:contextualSpacing/>
        <w:jc w:val="both"/>
        <w:rPr>
          <w:rFonts w:ascii="Times New Roman" w:hAnsi="Times New Roman" w:cs="Times New Roman"/>
          <w:sz w:val="24"/>
          <w:szCs w:val="24"/>
        </w:rPr>
      </w:pPr>
      <w:r w:rsidRPr="009D0A98">
        <w:rPr>
          <w:rFonts w:ascii="Times New Roman" w:hAnsi="Times New Roman" w:cs="Times New Roman"/>
          <w:sz w:val="24"/>
          <w:szCs w:val="24"/>
        </w:rPr>
        <w:t>a Magyar Államkincstár által delegált ellenőrök részére biztosítjuk a helyszíni ellenőrzéseket, előkészítjük a támogatott projektek utókövetéses helyszíni ellenőrzéséhez szükséges dokumentumokat.</w:t>
      </w:r>
    </w:p>
    <w:p w14:paraId="3E713330" w14:textId="77777777" w:rsidR="00ED1C2A" w:rsidRPr="009D0A98" w:rsidRDefault="00ED1C2A" w:rsidP="00ED1C2A">
      <w:pPr>
        <w:autoSpaceDN w:val="0"/>
        <w:spacing w:after="0" w:line="240" w:lineRule="auto"/>
        <w:contextualSpacing/>
        <w:jc w:val="both"/>
        <w:rPr>
          <w:rFonts w:ascii="Times New Roman" w:hAnsi="Times New Roman" w:cs="Times New Roman"/>
          <w:sz w:val="24"/>
          <w:szCs w:val="24"/>
        </w:rPr>
      </w:pPr>
    </w:p>
    <w:p w14:paraId="0A0DA8DD" w14:textId="77777777" w:rsidR="00ED1C2A" w:rsidRPr="009D0A98" w:rsidRDefault="00ED1C2A" w:rsidP="00ED1C2A">
      <w:pPr>
        <w:autoSpaceDN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Magyar Államkincstár nem tartott helyszíni ellenőrzést 2021-ben támogatásból megvalósult beruházás elszámolásával és kivitelezésével kapcsolatban. </w:t>
      </w:r>
    </w:p>
    <w:p w14:paraId="4913DA5C" w14:textId="77777777" w:rsidR="00ED1C2A" w:rsidRPr="009D0A98" w:rsidRDefault="00ED1C2A" w:rsidP="00ED1C2A">
      <w:pPr>
        <w:autoSpaceDN w:val="0"/>
        <w:spacing w:after="0" w:line="240" w:lineRule="auto"/>
        <w:jc w:val="both"/>
        <w:rPr>
          <w:rFonts w:ascii="Times New Roman" w:hAnsi="Times New Roman" w:cs="Times New Roman"/>
          <w:sz w:val="24"/>
          <w:szCs w:val="24"/>
        </w:rPr>
      </w:pPr>
    </w:p>
    <w:p w14:paraId="19ACDE7B" w14:textId="77777777" w:rsidR="00ED1C2A" w:rsidRPr="009D0A98" w:rsidRDefault="00ED1C2A" w:rsidP="00ED1C2A">
      <w:pPr>
        <w:spacing w:after="0" w:line="240" w:lineRule="auto"/>
        <w:jc w:val="both"/>
        <w:rPr>
          <w:rFonts w:ascii="Times New Roman" w:hAnsi="Times New Roman" w:cs="Times New Roman"/>
          <w:b/>
          <w:sz w:val="24"/>
          <w:szCs w:val="24"/>
        </w:rPr>
      </w:pPr>
      <w:r w:rsidRPr="009D0A98">
        <w:rPr>
          <w:rFonts w:ascii="Times New Roman" w:hAnsi="Times New Roman" w:cs="Times New Roman"/>
          <w:b/>
          <w:sz w:val="24"/>
          <w:szCs w:val="24"/>
        </w:rPr>
        <w:t xml:space="preserve">Szennyvízelvezetési és - kezelési fejlesztés </w:t>
      </w:r>
    </w:p>
    <w:p w14:paraId="17DFCD1B" w14:textId="77777777" w:rsidR="00ED1C2A" w:rsidRPr="009D0A98" w:rsidRDefault="00ED1C2A" w:rsidP="00ED1C2A">
      <w:pPr>
        <w:spacing w:after="0" w:line="240" w:lineRule="auto"/>
        <w:jc w:val="both"/>
        <w:rPr>
          <w:rFonts w:ascii="Times New Roman" w:hAnsi="Times New Roman" w:cs="Times New Roman"/>
          <w:b/>
          <w:sz w:val="24"/>
          <w:szCs w:val="24"/>
        </w:rPr>
      </w:pPr>
    </w:p>
    <w:p w14:paraId="7FCC5607"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Észak-Magyarországi szennyvízelvezetési és -kezelési fejlesztés 7. (ÉMO 7)” KEHOP-2.2.2-15-2016-00081 azonosító számú projekt kivitelezését 2018. október 5–én megkezdte a Nemzeti Fejlesztési Programiroda (mint a Konzorcium vezetője) által kiírt közbeszerzési eljárás nyertese, az M-E 2020 Konzorcium (tagjai a Mészáros és Mészáros Kft. és az Euroaszfalt Építő és Szolgáltató Kft.). A projekt keretében megvalósult a Fótfürdő melletti összefüggő üdülőterület csatornázása és a Mogyoródi patak melletti városrész, illetve a belváros három utcájának bekapcsolása a meglévő szennyvízelvezetési hálózatba. A projekt műszaki átadására 2021. szeptember 30-án, a záró sajtónyilvános rendezvényre november 9-én került sor. </w:t>
      </w:r>
    </w:p>
    <w:p w14:paraId="73536E7B" w14:textId="77777777" w:rsidR="00736576" w:rsidRPr="009D0A98" w:rsidRDefault="00736576" w:rsidP="00ED1C2A">
      <w:pPr>
        <w:spacing w:after="0" w:line="240" w:lineRule="auto"/>
        <w:rPr>
          <w:rFonts w:ascii="Times New Roman" w:hAnsi="Times New Roman" w:cs="Times New Roman"/>
          <w:sz w:val="24"/>
          <w:szCs w:val="24"/>
        </w:rPr>
      </w:pPr>
    </w:p>
    <w:p w14:paraId="6163D9DB" w14:textId="77777777" w:rsidR="00ED1C2A" w:rsidRPr="009D0A98" w:rsidRDefault="00ED1C2A" w:rsidP="00ED1C2A">
      <w:pPr>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 xml:space="preserve">Az alábbi táblázat a 2021. évben benyújtott pályázatokról nyújt tájékoztatást </w:t>
      </w:r>
    </w:p>
    <w:p w14:paraId="5C0808AD" w14:textId="77777777" w:rsidR="00ED1C2A" w:rsidRPr="009D0A98" w:rsidRDefault="00ED1C2A" w:rsidP="00ED1C2A">
      <w:pPr>
        <w:spacing w:after="0" w:line="240" w:lineRule="auto"/>
        <w:jc w:val="both"/>
        <w:rPr>
          <w:rFonts w:ascii="Times New Roman" w:hAnsi="Times New Roman" w:cs="Times New Roman"/>
          <w:b/>
          <w:strike/>
          <w:sz w:val="24"/>
          <w:szCs w:val="24"/>
        </w:rPr>
      </w:pPr>
    </w:p>
    <w:tbl>
      <w:tblPr>
        <w:tblW w:w="9498" w:type="dxa"/>
        <w:tblInd w:w="7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694"/>
        <w:gridCol w:w="1433"/>
        <w:gridCol w:w="1417"/>
        <w:gridCol w:w="1417"/>
        <w:gridCol w:w="1276"/>
        <w:gridCol w:w="1261"/>
      </w:tblGrid>
      <w:tr w:rsidR="00ED1C2A" w:rsidRPr="009D0A98" w14:paraId="3CDFF855" w14:textId="77777777" w:rsidTr="007550EF">
        <w:trPr>
          <w:trHeight w:val="851"/>
        </w:trPr>
        <w:tc>
          <w:tcPr>
            <w:tcW w:w="2694" w:type="dxa"/>
            <w:shd w:val="clear" w:color="000000" w:fill="DBEEF3"/>
            <w:vAlign w:val="center"/>
            <w:hideMark/>
          </w:tcPr>
          <w:p w14:paraId="3B41BEA6" w14:textId="77777777" w:rsidR="00ED1C2A" w:rsidRPr="009D0A98" w:rsidRDefault="00ED1C2A" w:rsidP="007550EF">
            <w:pPr>
              <w:spacing w:after="0" w:line="240" w:lineRule="auto"/>
              <w:ind w:left="-57" w:right="-57"/>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Pályázat címe és tárgya</w:t>
            </w:r>
          </w:p>
        </w:tc>
        <w:tc>
          <w:tcPr>
            <w:tcW w:w="1433" w:type="dxa"/>
            <w:shd w:val="clear" w:color="000000" w:fill="DBEEF3"/>
            <w:vAlign w:val="center"/>
            <w:hideMark/>
          </w:tcPr>
          <w:p w14:paraId="643BAC10" w14:textId="77777777" w:rsidR="00ED1C2A" w:rsidRPr="009D0A98" w:rsidRDefault="00ED1C2A" w:rsidP="007550EF">
            <w:pPr>
              <w:spacing w:after="0" w:line="240" w:lineRule="auto"/>
              <w:ind w:left="-57" w:right="-57"/>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Benyújtás dátuma</w:t>
            </w:r>
          </w:p>
        </w:tc>
        <w:tc>
          <w:tcPr>
            <w:tcW w:w="1417" w:type="dxa"/>
            <w:shd w:val="clear" w:color="000000" w:fill="DBEEF3"/>
            <w:vAlign w:val="center"/>
            <w:hideMark/>
          </w:tcPr>
          <w:p w14:paraId="6044BFC5" w14:textId="77777777" w:rsidR="00ED1C2A" w:rsidRPr="009D0A98" w:rsidRDefault="00ED1C2A" w:rsidP="007550EF">
            <w:pPr>
              <w:spacing w:after="0" w:line="240" w:lineRule="auto"/>
              <w:ind w:left="-57" w:right="-57"/>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Projekt összköltsége (bruttó Ft)</w:t>
            </w:r>
          </w:p>
        </w:tc>
        <w:tc>
          <w:tcPr>
            <w:tcW w:w="1417" w:type="dxa"/>
            <w:shd w:val="clear" w:color="000000" w:fill="DBEEF3"/>
            <w:vAlign w:val="center"/>
            <w:hideMark/>
          </w:tcPr>
          <w:p w14:paraId="487DE03A" w14:textId="77777777" w:rsidR="00ED1C2A" w:rsidRPr="009D0A98" w:rsidRDefault="00ED1C2A" w:rsidP="007550EF">
            <w:pPr>
              <w:spacing w:after="0" w:line="240" w:lineRule="auto"/>
              <w:ind w:left="-57" w:right="-57"/>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Igényelt támogatás összege (bruttó Ft)</w:t>
            </w:r>
          </w:p>
        </w:tc>
        <w:tc>
          <w:tcPr>
            <w:tcW w:w="1276" w:type="dxa"/>
            <w:shd w:val="clear" w:color="000000" w:fill="DBEEF3"/>
            <w:vAlign w:val="center"/>
            <w:hideMark/>
          </w:tcPr>
          <w:p w14:paraId="200FEDFC" w14:textId="77777777" w:rsidR="00ED1C2A" w:rsidRPr="009D0A98" w:rsidRDefault="00ED1C2A" w:rsidP="007550EF">
            <w:pPr>
              <w:spacing w:after="0" w:line="240" w:lineRule="auto"/>
              <w:ind w:left="-57" w:right="-57"/>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 xml:space="preserve">Saját forrás összege (bruttó Ft) </w:t>
            </w:r>
          </w:p>
        </w:tc>
        <w:tc>
          <w:tcPr>
            <w:tcW w:w="1261" w:type="dxa"/>
            <w:shd w:val="clear" w:color="000000" w:fill="DBEEF3"/>
            <w:vAlign w:val="center"/>
            <w:hideMark/>
          </w:tcPr>
          <w:p w14:paraId="1E299904" w14:textId="77777777" w:rsidR="00ED1C2A" w:rsidRPr="009D0A98" w:rsidRDefault="00ED1C2A" w:rsidP="007550EF">
            <w:pPr>
              <w:spacing w:after="0" w:line="240" w:lineRule="auto"/>
              <w:ind w:left="-57" w:right="-57"/>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Eredmény</w:t>
            </w:r>
          </w:p>
        </w:tc>
      </w:tr>
      <w:tr w:rsidR="00ED1C2A" w:rsidRPr="009D0A98" w14:paraId="256D0AF1" w14:textId="77777777" w:rsidTr="007550EF">
        <w:trPr>
          <w:trHeight w:val="1179"/>
        </w:trPr>
        <w:tc>
          <w:tcPr>
            <w:tcW w:w="2694" w:type="dxa"/>
            <w:tcBorders>
              <w:top w:val="dotted" w:sz="4" w:space="0" w:color="auto"/>
              <w:left w:val="single" w:sz="4" w:space="0" w:color="auto"/>
              <w:bottom w:val="dotted" w:sz="4" w:space="0" w:color="auto"/>
              <w:right w:val="dotted" w:sz="4" w:space="0" w:color="auto"/>
            </w:tcBorders>
            <w:shd w:val="clear" w:color="auto" w:fill="FFFFFF"/>
            <w:hideMark/>
          </w:tcPr>
          <w:p w14:paraId="7746B276" w14:textId="77777777" w:rsidR="00ED1C2A" w:rsidRPr="009D0A98" w:rsidRDefault="00ED1C2A" w:rsidP="007550EF">
            <w:pPr>
              <w:spacing w:after="0" w:line="240" w:lineRule="auto"/>
              <w:rPr>
                <w:rFonts w:ascii="Times New Roman" w:hAnsi="Times New Roman" w:cs="Times New Roman"/>
                <w:sz w:val="24"/>
                <w:szCs w:val="24"/>
              </w:rPr>
            </w:pPr>
          </w:p>
          <w:p w14:paraId="6E39540C" w14:textId="77777777" w:rsidR="00ED1C2A" w:rsidRPr="009D0A98" w:rsidRDefault="00ED1C2A" w:rsidP="007550EF">
            <w:p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Nemzeti Ovi-Sport Program (4 db ovisport pálya kiépítése)</w:t>
            </w:r>
          </w:p>
        </w:tc>
        <w:tc>
          <w:tcPr>
            <w:tcW w:w="143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85A41E1"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2021.02.01.</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99E0F69"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 xml:space="preserve">62 800 000 </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FC1EB3D"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42 000 000</w:t>
            </w:r>
          </w:p>
          <w:p w14:paraId="3D6A5090"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(TAO forrás)</w:t>
            </w:r>
          </w:p>
        </w:tc>
        <w:tc>
          <w:tcPr>
            <w:tcW w:w="1276"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2A17024"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20 800 000</w:t>
            </w:r>
          </w:p>
        </w:tc>
        <w:tc>
          <w:tcPr>
            <w:tcW w:w="1261" w:type="dxa"/>
            <w:tcBorders>
              <w:top w:val="dotted" w:sz="4" w:space="0" w:color="auto"/>
              <w:left w:val="dotted" w:sz="4" w:space="0" w:color="auto"/>
              <w:bottom w:val="dotted" w:sz="4" w:space="0" w:color="auto"/>
              <w:right w:val="single" w:sz="4" w:space="0" w:color="auto"/>
            </w:tcBorders>
            <w:shd w:val="clear" w:color="auto" w:fill="FFFFFF"/>
            <w:vAlign w:val="center"/>
            <w:hideMark/>
          </w:tcPr>
          <w:p w14:paraId="7657E805"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Támogatást nyert</w:t>
            </w:r>
          </w:p>
        </w:tc>
      </w:tr>
      <w:tr w:rsidR="00ED1C2A" w:rsidRPr="009D0A98" w14:paraId="27646388" w14:textId="77777777" w:rsidTr="007550EF">
        <w:trPr>
          <w:trHeight w:val="850"/>
        </w:trPr>
        <w:tc>
          <w:tcPr>
            <w:tcW w:w="2694" w:type="dxa"/>
            <w:tcBorders>
              <w:top w:val="dotted" w:sz="4" w:space="0" w:color="auto"/>
              <w:left w:val="single" w:sz="4" w:space="0" w:color="auto"/>
              <w:bottom w:val="dotted" w:sz="4" w:space="0" w:color="auto"/>
              <w:right w:val="dotted" w:sz="4" w:space="0" w:color="auto"/>
            </w:tcBorders>
            <w:shd w:val="clear" w:color="auto" w:fill="FFFFFF"/>
            <w:hideMark/>
          </w:tcPr>
          <w:p w14:paraId="63499498" w14:textId="77777777" w:rsidR="00ED1C2A" w:rsidRPr="009D0A98" w:rsidRDefault="00ED1C2A" w:rsidP="007550EF">
            <w:p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Bölcsődei férőhelyek kialakítása, bővítése</w:t>
            </w:r>
          </w:p>
          <w:p w14:paraId="18D66B48" w14:textId="77777777" w:rsidR="00ED1C2A" w:rsidRPr="009D0A98" w:rsidRDefault="00ED1C2A" w:rsidP="007550EF">
            <w:p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VEKOP-6.1.1-21-2021-00021 (Boglárka Bölcsőde fejlesztése új épület építésével)</w:t>
            </w:r>
          </w:p>
        </w:tc>
        <w:tc>
          <w:tcPr>
            <w:tcW w:w="143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4DE5762"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2020.02.25.</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0CB4D94"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346 449 738</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26BEDB9"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346 449 738</w:t>
            </w:r>
          </w:p>
        </w:tc>
        <w:tc>
          <w:tcPr>
            <w:tcW w:w="1276"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18BAC92"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0</w:t>
            </w:r>
          </w:p>
        </w:tc>
        <w:tc>
          <w:tcPr>
            <w:tcW w:w="1261" w:type="dxa"/>
            <w:tcBorders>
              <w:top w:val="dotted" w:sz="4" w:space="0" w:color="auto"/>
              <w:left w:val="dotted" w:sz="4" w:space="0" w:color="auto"/>
              <w:bottom w:val="dotted" w:sz="4" w:space="0" w:color="auto"/>
              <w:right w:val="single" w:sz="4" w:space="0" w:color="auto"/>
            </w:tcBorders>
            <w:shd w:val="clear" w:color="auto" w:fill="FFFFFF"/>
            <w:vAlign w:val="center"/>
            <w:hideMark/>
          </w:tcPr>
          <w:p w14:paraId="46683920"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Támogatást nyert</w:t>
            </w:r>
          </w:p>
        </w:tc>
      </w:tr>
      <w:tr w:rsidR="00ED1C2A" w:rsidRPr="009D0A98" w14:paraId="5201EDCF" w14:textId="77777777" w:rsidTr="007550EF">
        <w:trPr>
          <w:trHeight w:val="1260"/>
        </w:trPr>
        <w:tc>
          <w:tcPr>
            <w:tcW w:w="2694"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514B2941" w14:textId="77777777" w:rsidR="00ED1C2A" w:rsidRPr="009D0A98" w:rsidRDefault="00ED1C2A" w:rsidP="007550EF">
            <w:pPr>
              <w:spacing w:after="0" w:line="240" w:lineRule="auto"/>
              <w:ind w:left="-57" w:right="-57"/>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lastRenderedPageBreak/>
              <w:t>Önkormányzati feladatellátást szolgáló fejlesztések támogatása (Hivatal felújítás)</w:t>
            </w:r>
          </w:p>
        </w:tc>
        <w:tc>
          <w:tcPr>
            <w:tcW w:w="143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B7A7C14"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2021.03.12.</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4F6E076"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57 593 075</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E0DD67F"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28 796 538</w:t>
            </w:r>
          </w:p>
        </w:tc>
        <w:tc>
          <w:tcPr>
            <w:tcW w:w="1276"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3EAB8D9"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28 796 537</w:t>
            </w:r>
          </w:p>
        </w:tc>
        <w:tc>
          <w:tcPr>
            <w:tcW w:w="1261" w:type="dxa"/>
            <w:tcBorders>
              <w:top w:val="dotted" w:sz="4" w:space="0" w:color="auto"/>
              <w:left w:val="dotted" w:sz="4" w:space="0" w:color="auto"/>
              <w:bottom w:val="dotted" w:sz="4" w:space="0" w:color="auto"/>
              <w:right w:val="single" w:sz="4" w:space="0" w:color="auto"/>
            </w:tcBorders>
            <w:shd w:val="clear" w:color="auto" w:fill="FFFFFF"/>
            <w:vAlign w:val="center"/>
            <w:hideMark/>
          </w:tcPr>
          <w:p w14:paraId="0EC260A2"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 xml:space="preserve">Támogatást nyert </w:t>
            </w:r>
          </w:p>
        </w:tc>
      </w:tr>
      <w:tr w:rsidR="00ED1C2A" w:rsidRPr="009D0A98" w14:paraId="0062A24F" w14:textId="77777777" w:rsidTr="007550EF">
        <w:trPr>
          <w:trHeight w:val="1260"/>
        </w:trPr>
        <w:tc>
          <w:tcPr>
            <w:tcW w:w="2694"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2F0CF890" w14:textId="77777777" w:rsidR="00ED1C2A" w:rsidRPr="009D0A98" w:rsidRDefault="00ED1C2A" w:rsidP="007550EF">
            <w:pPr>
              <w:spacing w:after="0" w:line="240" w:lineRule="auto"/>
              <w:ind w:right="-57"/>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Népi Építészeti Program (tervezésekre)</w:t>
            </w:r>
          </w:p>
        </w:tc>
        <w:tc>
          <w:tcPr>
            <w:tcW w:w="143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FA88867"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2021.03.16.</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F8593F6"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2 730 914</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28A1537"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2 072 800</w:t>
            </w:r>
          </w:p>
        </w:tc>
        <w:tc>
          <w:tcPr>
            <w:tcW w:w="1276"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65CB871"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658 114</w:t>
            </w:r>
          </w:p>
        </w:tc>
        <w:tc>
          <w:tcPr>
            <w:tcW w:w="1261" w:type="dxa"/>
            <w:tcBorders>
              <w:top w:val="dotted" w:sz="4" w:space="0" w:color="auto"/>
              <w:left w:val="dotted" w:sz="4" w:space="0" w:color="auto"/>
              <w:bottom w:val="dotted" w:sz="4" w:space="0" w:color="auto"/>
              <w:right w:val="single" w:sz="4" w:space="0" w:color="auto"/>
            </w:tcBorders>
            <w:shd w:val="clear" w:color="auto" w:fill="FFFFFF"/>
            <w:vAlign w:val="center"/>
            <w:hideMark/>
          </w:tcPr>
          <w:p w14:paraId="0E1CC29C"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 xml:space="preserve">Nem nyert támogatást </w:t>
            </w:r>
          </w:p>
        </w:tc>
      </w:tr>
      <w:tr w:rsidR="00ED1C2A" w:rsidRPr="009D0A98" w14:paraId="4D00AB8E" w14:textId="77777777" w:rsidTr="007550EF">
        <w:trPr>
          <w:trHeight w:val="1260"/>
        </w:trPr>
        <w:tc>
          <w:tcPr>
            <w:tcW w:w="2694"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62F956B0" w14:textId="77777777" w:rsidR="00ED1C2A" w:rsidRPr="009D0A98" w:rsidRDefault="00ED1C2A" w:rsidP="007550EF">
            <w:pPr>
              <w:spacing w:after="0" w:line="240" w:lineRule="auto"/>
              <w:ind w:left="-57" w:right="-57"/>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Önkormányzati étkeztetési fejlesztések támogatása (Eőri Barna utcai óvoda melegítőkonyha felújítása)</w:t>
            </w:r>
          </w:p>
        </w:tc>
        <w:tc>
          <w:tcPr>
            <w:tcW w:w="143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27F7B4D"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2021.04.15.</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FAA0746"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19 974 210</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8E5DB26"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9 987 104</w:t>
            </w:r>
          </w:p>
        </w:tc>
        <w:tc>
          <w:tcPr>
            <w:tcW w:w="1276"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5152F07"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hAnsi="Times New Roman" w:cs="Times New Roman"/>
                <w:sz w:val="24"/>
                <w:szCs w:val="24"/>
              </w:rPr>
              <w:t xml:space="preserve">9 987 106 </w:t>
            </w:r>
          </w:p>
        </w:tc>
        <w:tc>
          <w:tcPr>
            <w:tcW w:w="1261" w:type="dxa"/>
            <w:tcBorders>
              <w:top w:val="dotted" w:sz="4" w:space="0" w:color="auto"/>
              <w:left w:val="dotted" w:sz="4" w:space="0" w:color="auto"/>
              <w:bottom w:val="dotted" w:sz="4" w:space="0" w:color="auto"/>
              <w:right w:val="single" w:sz="4" w:space="0" w:color="auto"/>
            </w:tcBorders>
            <w:shd w:val="clear" w:color="auto" w:fill="FFFFFF"/>
            <w:vAlign w:val="center"/>
            <w:hideMark/>
          </w:tcPr>
          <w:p w14:paraId="38B9DA83"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 xml:space="preserve">Nem nyert támogatást </w:t>
            </w:r>
          </w:p>
        </w:tc>
      </w:tr>
      <w:tr w:rsidR="00ED1C2A" w:rsidRPr="009D0A98" w14:paraId="60FB765A" w14:textId="77777777" w:rsidTr="007550EF">
        <w:trPr>
          <w:trHeight w:val="699"/>
        </w:trPr>
        <w:tc>
          <w:tcPr>
            <w:tcW w:w="2694" w:type="dxa"/>
            <w:tcBorders>
              <w:top w:val="dotted" w:sz="4" w:space="0" w:color="auto"/>
              <w:left w:val="single" w:sz="4" w:space="0" w:color="auto"/>
              <w:bottom w:val="dotted" w:sz="4" w:space="0" w:color="auto"/>
              <w:right w:val="dotted" w:sz="4" w:space="0" w:color="auto"/>
            </w:tcBorders>
            <w:shd w:val="clear" w:color="auto" w:fill="FFFFFF"/>
            <w:hideMark/>
          </w:tcPr>
          <w:p w14:paraId="2DC249DE" w14:textId="77777777" w:rsidR="00ED1C2A" w:rsidRPr="009D0A98" w:rsidRDefault="00ED1C2A" w:rsidP="007550EF">
            <w:p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ZP-1-2021 „Pályázati felhívás a zártkerti besorolású földrészletek mezőgazdasági hasznosítását segítő, infrastrukturális hátterét biztosító fejlesztések támogatására.”</w:t>
            </w:r>
          </w:p>
        </w:tc>
        <w:tc>
          <w:tcPr>
            <w:tcW w:w="143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9896FA"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2021.08.09.</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5E4B9AE"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25 000 000</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2B41F47"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25 000 000</w:t>
            </w:r>
          </w:p>
        </w:tc>
        <w:tc>
          <w:tcPr>
            <w:tcW w:w="1276"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320C32D"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0</w:t>
            </w:r>
          </w:p>
        </w:tc>
        <w:tc>
          <w:tcPr>
            <w:tcW w:w="1261" w:type="dxa"/>
            <w:tcBorders>
              <w:top w:val="dotted" w:sz="4" w:space="0" w:color="auto"/>
              <w:left w:val="dotted" w:sz="4" w:space="0" w:color="auto"/>
              <w:bottom w:val="dotted" w:sz="4" w:space="0" w:color="auto"/>
              <w:right w:val="single" w:sz="4" w:space="0" w:color="auto"/>
            </w:tcBorders>
            <w:shd w:val="clear" w:color="auto" w:fill="FFFFFF"/>
            <w:vAlign w:val="center"/>
            <w:hideMark/>
          </w:tcPr>
          <w:p w14:paraId="7AEC9420"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 xml:space="preserve">Nem nyert támogatást </w:t>
            </w:r>
          </w:p>
        </w:tc>
      </w:tr>
      <w:tr w:rsidR="00ED1C2A" w:rsidRPr="009D0A98" w14:paraId="183B5BF8" w14:textId="77777777" w:rsidTr="007550EF">
        <w:trPr>
          <w:trHeight w:val="979"/>
        </w:trPr>
        <w:tc>
          <w:tcPr>
            <w:tcW w:w="2694"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29F835BC" w14:textId="77777777" w:rsidR="00ED1C2A" w:rsidRPr="009D0A98" w:rsidRDefault="00ED1C2A" w:rsidP="007550EF">
            <w:pPr>
              <w:spacing w:after="0" w:line="240" w:lineRule="auto"/>
              <w:ind w:left="-57" w:right="-57"/>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Népi Építészeti Program</w:t>
            </w:r>
          </w:p>
        </w:tc>
        <w:tc>
          <w:tcPr>
            <w:tcW w:w="143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2323B60"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2021.10.21.</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C1C8FB1"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25 000 000</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EC14D84"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20 000 000</w:t>
            </w:r>
          </w:p>
        </w:tc>
        <w:tc>
          <w:tcPr>
            <w:tcW w:w="1276"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8C7C773"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5 000 000</w:t>
            </w:r>
          </w:p>
        </w:tc>
        <w:tc>
          <w:tcPr>
            <w:tcW w:w="1261" w:type="dxa"/>
            <w:tcBorders>
              <w:top w:val="dotted" w:sz="4" w:space="0" w:color="auto"/>
              <w:left w:val="dotted" w:sz="4" w:space="0" w:color="auto"/>
              <w:bottom w:val="dotted" w:sz="4" w:space="0" w:color="auto"/>
              <w:right w:val="single" w:sz="4" w:space="0" w:color="auto"/>
            </w:tcBorders>
            <w:shd w:val="clear" w:color="auto" w:fill="FFFFFF"/>
            <w:vAlign w:val="center"/>
            <w:hideMark/>
          </w:tcPr>
          <w:p w14:paraId="033B626B"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 xml:space="preserve">Nem nyert támogatást </w:t>
            </w:r>
          </w:p>
        </w:tc>
      </w:tr>
      <w:tr w:rsidR="00ED1C2A" w:rsidRPr="009D0A98" w14:paraId="5274091B" w14:textId="77777777" w:rsidTr="007550EF">
        <w:trPr>
          <w:trHeight w:val="1260"/>
        </w:trPr>
        <w:tc>
          <w:tcPr>
            <w:tcW w:w="2694"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3843FC4F" w14:textId="77777777" w:rsidR="00ED1C2A" w:rsidRPr="009D0A98" w:rsidRDefault="00ED1C2A" w:rsidP="007550EF">
            <w:pPr>
              <w:spacing w:after="0" w:line="240" w:lineRule="auto"/>
              <w:ind w:left="-57" w:right="-57"/>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Egyedi támogatási kérelem Pest Megye Önkormányzatától 5 darab gyalogos átkelőhely kiépítésére</w:t>
            </w:r>
          </w:p>
        </w:tc>
        <w:tc>
          <w:tcPr>
            <w:tcW w:w="143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3332A8F"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2021.07.06.</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CF46AD7"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66 836 530</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7B3B177"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49 326 434</w:t>
            </w:r>
          </w:p>
        </w:tc>
        <w:tc>
          <w:tcPr>
            <w:tcW w:w="1276"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3AC09B5"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17 510 096</w:t>
            </w:r>
          </w:p>
        </w:tc>
        <w:tc>
          <w:tcPr>
            <w:tcW w:w="1261" w:type="dxa"/>
            <w:tcBorders>
              <w:top w:val="dotted" w:sz="4" w:space="0" w:color="auto"/>
              <w:left w:val="dotted" w:sz="4" w:space="0" w:color="auto"/>
              <w:bottom w:val="dotted" w:sz="4" w:space="0" w:color="auto"/>
              <w:right w:val="single" w:sz="4" w:space="0" w:color="auto"/>
            </w:tcBorders>
            <w:shd w:val="clear" w:color="auto" w:fill="FFFFFF"/>
            <w:vAlign w:val="center"/>
            <w:hideMark/>
          </w:tcPr>
          <w:p w14:paraId="09FD38AD"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 xml:space="preserve">Támogatást nyert </w:t>
            </w:r>
          </w:p>
        </w:tc>
      </w:tr>
      <w:tr w:rsidR="00ED1C2A" w:rsidRPr="009D0A98" w14:paraId="7792E1E1" w14:textId="77777777" w:rsidTr="007550EF">
        <w:trPr>
          <w:trHeight w:val="1260"/>
        </w:trPr>
        <w:tc>
          <w:tcPr>
            <w:tcW w:w="2694"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488E3CDB" w14:textId="77777777" w:rsidR="00ED1C2A" w:rsidRPr="009D0A98" w:rsidRDefault="00ED1C2A" w:rsidP="007550EF">
            <w:pPr>
              <w:spacing w:after="0" w:line="240" w:lineRule="auto"/>
              <w:ind w:left="-57" w:right="-57"/>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Országos Futópálya-építési Program 2022</w:t>
            </w:r>
          </w:p>
        </w:tc>
        <w:tc>
          <w:tcPr>
            <w:tcW w:w="143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3C1748E"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2021.12.17.</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FA11AA3"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74 963 879</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287E21D"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29 997 841</w:t>
            </w:r>
          </w:p>
        </w:tc>
        <w:tc>
          <w:tcPr>
            <w:tcW w:w="1276"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FA58F7"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44 966 038</w:t>
            </w:r>
          </w:p>
        </w:tc>
        <w:tc>
          <w:tcPr>
            <w:tcW w:w="1261" w:type="dxa"/>
            <w:tcBorders>
              <w:top w:val="dotted" w:sz="4" w:space="0" w:color="auto"/>
              <w:left w:val="dotted" w:sz="4" w:space="0" w:color="auto"/>
              <w:bottom w:val="dotted" w:sz="4" w:space="0" w:color="auto"/>
              <w:right w:val="single" w:sz="4" w:space="0" w:color="auto"/>
            </w:tcBorders>
            <w:shd w:val="clear" w:color="auto" w:fill="FFFFFF"/>
            <w:vAlign w:val="center"/>
            <w:hideMark/>
          </w:tcPr>
          <w:p w14:paraId="4C33BAD2"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 xml:space="preserve">Támogatást nyert </w:t>
            </w:r>
          </w:p>
        </w:tc>
      </w:tr>
      <w:tr w:rsidR="00ED1C2A" w:rsidRPr="009D0A98" w14:paraId="0B0CCF6C" w14:textId="77777777" w:rsidTr="007550EF">
        <w:trPr>
          <w:trHeight w:val="1260"/>
        </w:trPr>
        <w:tc>
          <w:tcPr>
            <w:tcW w:w="2694" w:type="dxa"/>
            <w:tcBorders>
              <w:top w:val="dotted" w:sz="4" w:space="0" w:color="auto"/>
              <w:left w:val="single" w:sz="4" w:space="0" w:color="auto"/>
              <w:bottom w:val="dotted" w:sz="4" w:space="0" w:color="auto"/>
              <w:right w:val="dotted" w:sz="4" w:space="0" w:color="auto"/>
            </w:tcBorders>
            <w:shd w:val="clear" w:color="auto" w:fill="FFFFFF"/>
            <w:hideMark/>
          </w:tcPr>
          <w:p w14:paraId="58F05B8A" w14:textId="77777777" w:rsidR="00ED1C2A" w:rsidRPr="009D0A98" w:rsidRDefault="00ED1C2A" w:rsidP="007550EF">
            <w:p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Támogatási kérelem a Miniszterelnökségnek a Kossuth u. és Hársfa u. aszfaltozására és csapadékvíz elvezetés kialakítására</w:t>
            </w:r>
          </w:p>
        </w:tc>
        <w:tc>
          <w:tcPr>
            <w:tcW w:w="143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7F49F11"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2021.08.27.</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E87122A"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331 272 919</w:t>
            </w:r>
          </w:p>
        </w:tc>
        <w:tc>
          <w:tcPr>
            <w:tcW w:w="141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ED09792"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331 272 919</w:t>
            </w:r>
          </w:p>
        </w:tc>
        <w:tc>
          <w:tcPr>
            <w:tcW w:w="1276"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3538C5C"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0</w:t>
            </w:r>
          </w:p>
        </w:tc>
        <w:tc>
          <w:tcPr>
            <w:tcW w:w="1261" w:type="dxa"/>
            <w:tcBorders>
              <w:top w:val="dotted" w:sz="4" w:space="0" w:color="auto"/>
              <w:left w:val="dotted" w:sz="4" w:space="0" w:color="auto"/>
              <w:bottom w:val="dotted" w:sz="4" w:space="0" w:color="auto"/>
              <w:right w:val="single" w:sz="4" w:space="0" w:color="auto"/>
            </w:tcBorders>
            <w:shd w:val="clear" w:color="auto" w:fill="FFFFFF"/>
            <w:vAlign w:val="center"/>
            <w:hideMark/>
          </w:tcPr>
          <w:p w14:paraId="173C9AD6"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 xml:space="preserve">Támogatást nyert </w:t>
            </w:r>
          </w:p>
        </w:tc>
      </w:tr>
      <w:tr w:rsidR="00ED1C2A" w:rsidRPr="009D0A98" w14:paraId="774CAB29" w14:textId="77777777" w:rsidTr="007550EF">
        <w:trPr>
          <w:trHeight w:val="1559"/>
        </w:trPr>
        <w:tc>
          <w:tcPr>
            <w:tcW w:w="2694" w:type="dxa"/>
            <w:tcBorders>
              <w:top w:val="dotted" w:sz="4" w:space="0" w:color="auto"/>
              <w:left w:val="single" w:sz="4" w:space="0" w:color="auto"/>
              <w:bottom w:val="single" w:sz="4" w:space="0" w:color="auto"/>
              <w:right w:val="dotted" w:sz="4" w:space="0" w:color="auto"/>
            </w:tcBorders>
            <w:shd w:val="clear" w:color="auto" w:fill="FFFFFF"/>
            <w:hideMark/>
          </w:tcPr>
          <w:p w14:paraId="057E273F" w14:textId="77777777" w:rsidR="00ED1C2A" w:rsidRPr="009D0A98" w:rsidRDefault="00ED1C2A" w:rsidP="007550EF">
            <w:p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Egyedi támogatási kérelem Pest Megye Önkormányzatától Sport utca és Malom utca szilárd burkolatának, járda és csapadékvíz-elvezetésének kiépítésére</w:t>
            </w:r>
          </w:p>
        </w:tc>
        <w:tc>
          <w:tcPr>
            <w:tcW w:w="1433"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53B45A87"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2021.07.13.</w:t>
            </w:r>
          </w:p>
        </w:tc>
        <w:tc>
          <w:tcPr>
            <w:tcW w:w="1417"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4901C130"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436 385 049</w:t>
            </w:r>
          </w:p>
        </w:tc>
        <w:tc>
          <w:tcPr>
            <w:tcW w:w="1417"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635D279A" w14:textId="77777777" w:rsidR="00ED1C2A" w:rsidRPr="009D0A98" w:rsidRDefault="00ED1C2A" w:rsidP="007550EF">
            <w:pPr>
              <w:spacing w:after="0" w:line="240" w:lineRule="auto"/>
              <w:ind w:left="-57" w:right="-57"/>
              <w:jc w:val="center"/>
              <w:rPr>
                <w:rFonts w:ascii="Times New Roman" w:hAnsi="Times New Roman" w:cs="Times New Roman"/>
                <w:sz w:val="24"/>
                <w:szCs w:val="24"/>
              </w:rPr>
            </w:pPr>
            <w:r w:rsidRPr="009D0A98">
              <w:rPr>
                <w:rFonts w:ascii="Times New Roman" w:hAnsi="Times New Roman" w:cs="Times New Roman"/>
                <w:sz w:val="24"/>
                <w:szCs w:val="24"/>
              </w:rPr>
              <w:t>150 000 000</w:t>
            </w:r>
          </w:p>
        </w:tc>
        <w:tc>
          <w:tcPr>
            <w:tcW w:w="1276"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07C51EA2"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286 385 049</w:t>
            </w:r>
          </w:p>
        </w:tc>
        <w:tc>
          <w:tcPr>
            <w:tcW w:w="1261" w:type="dxa"/>
            <w:tcBorders>
              <w:top w:val="dotted" w:sz="4" w:space="0" w:color="auto"/>
              <w:left w:val="dotted" w:sz="4" w:space="0" w:color="auto"/>
              <w:bottom w:val="single" w:sz="4" w:space="0" w:color="auto"/>
              <w:right w:val="single" w:sz="4" w:space="0" w:color="auto"/>
            </w:tcBorders>
            <w:shd w:val="clear" w:color="auto" w:fill="FFFFFF"/>
            <w:vAlign w:val="center"/>
            <w:hideMark/>
          </w:tcPr>
          <w:p w14:paraId="3034DE9B" w14:textId="77777777" w:rsidR="00ED1C2A" w:rsidRPr="009D0A98" w:rsidRDefault="00ED1C2A" w:rsidP="007550EF">
            <w:pPr>
              <w:spacing w:after="0" w:line="240" w:lineRule="auto"/>
              <w:ind w:left="-57" w:right="-57"/>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 xml:space="preserve">Támogatást nyert </w:t>
            </w:r>
          </w:p>
        </w:tc>
      </w:tr>
      <w:tr w:rsidR="00ED1C2A" w:rsidRPr="009D0A98" w14:paraId="21A563FF" w14:textId="77777777" w:rsidTr="007550EF">
        <w:trPr>
          <w:trHeight w:val="735"/>
        </w:trPr>
        <w:tc>
          <w:tcPr>
            <w:tcW w:w="2694" w:type="dxa"/>
            <w:tcBorders>
              <w:top w:val="dotted" w:sz="4" w:space="0" w:color="auto"/>
              <w:left w:val="single" w:sz="4" w:space="0" w:color="auto"/>
              <w:bottom w:val="single" w:sz="4" w:space="0" w:color="auto"/>
              <w:right w:val="dotted" w:sz="4" w:space="0" w:color="auto"/>
            </w:tcBorders>
            <w:shd w:val="clear" w:color="auto" w:fill="FFFFFF"/>
            <w:hideMark/>
          </w:tcPr>
          <w:p w14:paraId="534F2F57" w14:textId="77777777" w:rsidR="00ED1C2A" w:rsidRPr="009D0A98" w:rsidRDefault="00ED1C2A" w:rsidP="007550EF">
            <w:pPr>
              <w:spacing w:after="0" w:line="240" w:lineRule="auto"/>
              <w:rPr>
                <w:rFonts w:ascii="Times New Roman" w:hAnsi="Times New Roman" w:cs="Times New Roman"/>
                <w:b/>
                <w:sz w:val="24"/>
                <w:szCs w:val="24"/>
              </w:rPr>
            </w:pPr>
          </w:p>
          <w:p w14:paraId="1FD808BB" w14:textId="77777777" w:rsidR="00ED1C2A" w:rsidRPr="009D0A98" w:rsidRDefault="00ED1C2A" w:rsidP="007550EF">
            <w:pPr>
              <w:spacing w:after="0" w:line="240" w:lineRule="auto"/>
              <w:rPr>
                <w:rFonts w:ascii="Times New Roman" w:hAnsi="Times New Roman" w:cs="Times New Roman"/>
                <w:b/>
                <w:sz w:val="24"/>
                <w:szCs w:val="24"/>
              </w:rPr>
            </w:pPr>
            <w:r w:rsidRPr="009D0A98">
              <w:rPr>
                <w:rFonts w:ascii="Times New Roman" w:hAnsi="Times New Roman" w:cs="Times New Roman"/>
                <w:b/>
                <w:sz w:val="24"/>
                <w:szCs w:val="24"/>
              </w:rPr>
              <w:t>Igényelt támogatás összesen:</w:t>
            </w:r>
          </w:p>
          <w:p w14:paraId="3DD3A588" w14:textId="77777777" w:rsidR="00ED1C2A" w:rsidRPr="009D0A98" w:rsidRDefault="00ED1C2A" w:rsidP="007550EF">
            <w:pPr>
              <w:spacing w:after="0" w:line="240" w:lineRule="auto"/>
              <w:rPr>
                <w:rFonts w:ascii="Times New Roman" w:hAnsi="Times New Roman" w:cs="Times New Roman"/>
                <w:b/>
                <w:sz w:val="24"/>
                <w:szCs w:val="24"/>
              </w:rPr>
            </w:pPr>
          </w:p>
        </w:tc>
        <w:tc>
          <w:tcPr>
            <w:tcW w:w="1433"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7B8223B3" w14:textId="77777777" w:rsidR="00ED1C2A" w:rsidRPr="009D0A98" w:rsidRDefault="00ED1C2A" w:rsidP="007550EF">
            <w:pPr>
              <w:spacing w:after="0" w:line="240" w:lineRule="auto"/>
              <w:ind w:left="-57" w:right="-57"/>
              <w:jc w:val="center"/>
              <w:rPr>
                <w:rFonts w:ascii="Times New Roman" w:eastAsia="Times New Roman" w:hAnsi="Times New Roman" w:cs="Times New Roman"/>
                <w:b/>
                <w:color w:val="000000"/>
                <w:sz w:val="24"/>
                <w:szCs w:val="24"/>
              </w:rPr>
            </w:pPr>
            <w:r w:rsidRPr="009D0A98">
              <w:rPr>
                <w:rFonts w:ascii="Times New Roman" w:eastAsia="Times New Roman" w:hAnsi="Times New Roman" w:cs="Times New Roman"/>
                <w:b/>
                <w:color w:val="000000"/>
                <w:sz w:val="24"/>
                <w:szCs w:val="24"/>
              </w:rPr>
              <w:t>-</w:t>
            </w:r>
          </w:p>
        </w:tc>
        <w:tc>
          <w:tcPr>
            <w:tcW w:w="1417"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4AA08D4D" w14:textId="77777777" w:rsidR="00ED1C2A" w:rsidRPr="009D0A98" w:rsidRDefault="00ED1C2A" w:rsidP="007550EF">
            <w:pPr>
              <w:spacing w:after="0" w:line="240" w:lineRule="auto"/>
              <w:ind w:left="-57" w:right="-57"/>
              <w:jc w:val="center"/>
              <w:rPr>
                <w:rFonts w:ascii="Times New Roman" w:hAnsi="Times New Roman" w:cs="Times New Roman"/>
                <w:b/>
                <w:sz w:val="24"/>
                <w:szCs w:val="24"/>
              </w:rPr>
            </w:pPr>
            <w:r w:rsidRPr="009D0A98">
              <w:rPr>
                <w:rFonts w:ascii="Times New Roman" w:hAnsi="Times New Roman" w:cs="Times New Roman"/>
                <w:b/>
                <w:sz w:val="24"/>
                <w:szCs w:val="24"/>
              </w:rPr>
              <w:t>-</w:t>
            </w:r>
          </w:p>
        </w:tc>
        <w:tc>
          <w:tcPr>
            <w:tcW w:w="1417"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0C59A5CE" w14:textId="77777777" w:rsidR="00ED1C2A" w:rsidRPr="009D0A98" w:rsidRDefault="00ED1C2A" w:rsidP="007550EF">
            <w:pPr>
              <w:spacing w:after="0" w:line="240" w:lineRule="auto"/>
              <w:ind w:left="-57" w:right="-57"/>
              <w:jc w:val="center"/>
              <w:rPr>
                <w:rFonts w:ascii="Times New Roman" w:hAnsi="Times New Roman" w:cs="Times New Roman"/>
                <w:b/>
                <w:sz w:val="24"/>
                <w:szCs w:val="24"/>
              </w:rPr>
            </w:pPr>
            <w:r w:rsidRPr="009D0A98">
              <w:rPr>
                <w:rFonts w:ascii="Times New Roman" w:hAnsi="Times New Roman" w:cs="Times New Roman"/>
                <w:b/>
                <w:sz w:val="24"/>
                <w:szCs w:val="24"/>
              </w:rPr>
              <w:t>1 034 903 374</w:t>
            </w:r>
          </w:p>
        </w:tc>
        <w:tc>
          <w:tcPr>
            <w:tcW w:w="1276"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663A99B7" w14:textId="77777777" w:rsidR="00ED1C2A" w:rsidRPr="009D0A98" w:rsidRDefault="00ED1C2A" w:rsidP="007550EF">
            <w:pPr>
              <w:spacing w:after="0" w:line="240" w:lineRule="auto"/>
              <w:ind w:left="-57" w:right="-57"/>
              <w:jc w:val="center"/>
              <w:rPr>
                <w:rFonts w:ascii="Times New Roman" w:eastAsia="Times New Roman" w:hAnsi="Times New Roman" w:cs="Times New Roman"/>
                <w:b/>
                <w:color w:val="000000"/>
                <w:sz w:val="24"/>
                <w:szCs w:val="24"/>
              </w:rPr>
            </w:pPr>
            <w:r w:rsidRPr="009D0A98">
              <w:rPr>
                <w:rFonts w:ascii="Times New Roman" w:eastAsia="Times New Roman" w:hAnsi="Times New Roman" w:cs="Times New Roman"/>
                <w:b/>
                <w:color w:val="000000"/>
                <w:sz w:val="24"/>
                <w:szCs w:val="24"/>
              </w:rPr>
              <w:t>-</w:t>
            </w:r>
          </w:p>
        </w:tc>
        <w:tc>
          <w:tcPr>
            <w:tcW w:w="1261" w:type="dxa"/>
            <w:tcBorders>
              <w:top w:val="dotted" w:sz="4" w:space="0" w:color="auto"/>
              <w:left w:val="dotted" w:sz="4" w:space="0" w:color="auto"/>
              <w:bottom w:val="single" w:sz="4" w:space="0" w:color="auto"/>
              <w:right w:val="single" w:sz="4" w:space="0" w:color="auto"/>
            </w:tcBorders>
            <w:shd w:val="clear" w:color="auto" w:fill="FFFFFF"/>
            <w:vAlign w:val="center"/>
            <w:hideMark/>
          </w:tcPr>
          <w:p w14:paraId="7127DF10" w14:textId="77777777" w:rsidR="00ED1C2A" w:rsidRPr="009D0A98" w:rsidRDefault="00ED1C2A" w:rsidP="007550EF">
            <w:pPr>
              <w:spacing w:after="0" w:line="240" w:lineRule="auto"/>
              <w:ind w:left="-57" w:right="-57"/>
              <w:jc w:val="center"/>
              <w:rPr>
                <w:rFonts w:ascii="Times New Roman" w:eastAsia="Times New Roman" w:hAnsi="Times New Roman" w:cs="Times New Roman"/>
                <w:b/>
                <w:color w:val="000000"/>
                <w:sz w:val="24"/>
                <w:szCs w:val="24"/>
              </w:rPr>
            </w:pPr>
            <w:r w:rsidRPr="009D0A98">
              <w:rPr>
                <w:rFonts w:ascii="Times New Roman" w:eastAsia="Times New Roman" w:hAnsi="Times New Roman" w:cs="Times New Roman"/>
                <w:b/>
                <w:color w:val="000000"/>
                <w:sz w:val="24"/>
                <w:szCs w:val="24"/>
              </w:rPr>
              <w:t>-</w:t>
            </w:r>
          </w:p>
        </w:tc>
      </w:tr>
      <w:tr w:rsidR="00ED1C2A" w:rsidRPr="009D0A98" w14:paraId="508F2493" w14:textId="77777777" w:rsidTr="007550EF">
        <w:trPr>
          <w:trHeight w:val="735"/>
        </w:trPr>
        <w:tc>
          <w:tcPr>
            <w:tcW w:w="2694" w:type="dxa"/>
            <w:tcBorders>
              <w:top w:val="dotted" w:sz="4" w:space="0" w:color="auto"/>
              <w:left w:val="single" w:sz="4" w:space="0" w:color="auto"/>
              <w:bottom w:val="single" w:sz="4" w:space="0" w:color="auto"/>
              <w:right w:val="dotted" w:sz="4" w:space="0" w:color="auto"/>
            </w:tcBorders>
            <w:shd w:val="clear" w:color="auto" w:fill="FFFFFF"/>
            <w:hideMark/>
          </w:tcPr>
          <w:p w14:paraId="60F9F8CA" w14:textId="77777777" w:rsidR="00ED1C2A" w:rsidRPr="009D0A98" w:rsidRDefault="00ED1C2A" w:rsidP="007550EF">
            <w:pPr>
              <w:spacing w:after="0" w:line="240" w:lineRule="auto"/>
              <w:rPr>
                <w:rFonts w:ascii="Times New Roman" w:hAnsi="Times New Roman" w:cs="Times New Roman"/>
                <w:b/>
                <w:sz w:val="24"/>
                <w:szCs w:val="24"/>
              </w:rPr>
            </w:pPr>
          </w:p>
          <w:p w14:paraId="70CA3E56" w14:textId="77777777" w:rsidR="00ED1C2A" w:rsidRPr="009D0A98" w:rsidRDefault="00ED1C2A" w:rsidP="007550EF">
            <w:pPr>
              <w:spacing w:after="0" w:line="240" w:lineRule="auto"/>
              <w:rPr>
                <w:rFonts w:ascii="Times New Roman" w:hAnsi="Times New Roman" w:cs="Times New Roman"/>
                <w:b/>
                <w:sz w:val="24"/>
                <w:szCs w:val="24"/>
              </w:rPr>
            </w:pPr>
            <w:r w:rsidRPr="009D0A98">
              <w:rPr>
                <w:rFonts w:ascii="Times New Roman" w:hAnsi="Times New Roman" w:cs="Times New Roman"/>
                <w:b/>
                <w:sz w:val="24"/>
                <w:szCs w:val="24"/>
              </w:rPr>
              <w:t>Elnyert támogatás összesen:</w:t>
            </w:r>
          </w:p>
          <w:p w14:paraId="19C66B18" w14:textId="77777777" w:rsidR="00ED1C2A" w:rsidRPr="009D0A98" w:rsidRDefault="00ED1C2A" w:rsidP="007550EF">
            <w:pPr>
              <w:spacing w:after="0" w:line="240" w:lineRule="auto"/>
              <w:rPr>
                <w:rFonts w:ascii="Times New Roman" w:hAnsi="Times New Roman" w:cs="Times New Roman"/>
                <w:b/>
                <w:sz w:val="24"/>
                <w:szCs w:val="24"/>
              </w:rPr>
            </w:pPr>
          </w:p>
        </w:tc>
        <w:tc>
          <w:tcPr>
            <w:tcW w:w="1433"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6C074950" w14:textId="77777777" w:rsidR="00ED1C2A" w:rsidRPr="009D0A98" w:rsidRDefault="00ED1C2A" w:rsidP="007550EF">
            <w:pPr>
              <w:spacing w:after="0" w:line="240" w:lineRule="auto"/>
              <w:ind w:left="-57" w:right="-57"/>
              <w:jc w:val="center"/>
              <w:rPr>
                <w:rFonts w:ascii="Times New Roman" w:eastAsia="Times New Roman" w:hAnsi="Times New Roman" w:cs="Times New Roman"/>
                <w:b/>
                <w:color w:val="000000"/>
                <w:sz w:val="24"/>
                <w:szCs w:val="24"/>
              </w:rPr>
            </w:pPr>
            <w:r w:rsidRPr="009D0A98">
              <w:rPr>
                <w:rFonts w:ascii="Times New Roman" w:eastAsia="Times New Roman" w:hAnsi="Times New Roman" w:cs="Times New Roman"/>
                <w:b/>
                <w:color w:val="000000"/>
                <w:sz w:val="24"/>
                <w:szCs w:val="24"/>
              </w:rPr>
              <w:t>-</w:t>
            </w:r>
          </w:p>
        </w:tc>
        <w:tc>
          <w:tcPr>
            <w:tcW w:w="1417"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6E947AD8" w14:textId="77777777" w:rsidR="00ED1C2A" w:rsidRPr="009D0A98" w:rsidRDefault="00ED1C2A" w:rsidP="007550EF">
            <w:pPr>
              <w:spacing w:after="0" w:line="240" w:lineRule="auto"/>
              <w:ind w:left="-57" w:right="-57"/>
              <w:jc w:val="center"/>
              <w:rPr>
                <w:rFonts w:ascii="Times New Roman" w:hAnsi="Times New Roman" w:cs="Times New Roman"/>
                <w:b/>
                <w:sz w:val="24"/>
                <w:szCs w:val="24"/>
              </w:rPr>
            </w:pPr>
            <w:r w:rsidRPr="009D0A98">
              <w:rPr>
                <w:rFonts w:ascii="Times New Roman" w:hAnsi="Times New Roman" w:cs="Times New Roman"/>
                <w:b/>
                <w:sz w:val="24"/>
                <w:szCs w:val="24"/>
              </w:rPr>
              <w:t>-</w:t>
            </w:r>
          </w:p>
        </w:tc>
        <w:tc>
          <w:tcPr>
            <w:tcW w:w="1417"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5139A92D" w14:textId="77777777" w:rsidR="00ED1C2A" w:rsidRPr="009D0A98" w:rsidRDefault="00ED1C2A" w:rsidP="007550EF">
            <w:pPr>
              <w:spacing w:after="0" w:line="240" w:lineRule="auto"/>
              <w:ind w:left="-57" w:right="-57"/>
              <w:jc w:val="center"/>
              <w:rPr>
                <w:rFonts w:ascii="Times New Roman" w:hAnsi="Times New Roman" w:cs="Times New Roman"/>
                <w:b/>
                <w:sz w:val="24"/>
                <w:szCs w:val="24"/>
              </w:rPr>
            </w:pPr>
            <w:r w:rsidRPr="009D0A98">
              <w:rPr>
                <w:rFonts w:ascii="Times New Roman" w:hAnsi="Times New Roman" w:cs="Times New Roman"/>
                <w:b/>
                <w:sz w:val="24"/>
                <w:szCs w:val="24"/>
              </w:rPr>
              <w:t>977 843 467</w:t>
            </w:r>
          </w:p>
        </w:tc>
        <w:tc>
          <w:tcPr>
            <w:tcW w:w="1276" w:type="dxa"/>
            <w:tcBorders>
              <w:top w:val="dotted" w:sz="4" w:space="0" w:color="auto"/>
              <w:left w:val="dotted" w:sz="4" w:space="0" w:color="auto"/>
              <w:bottom w:val="single" w:sz="4" w:space="0" w:color="auto"/>
              <w:right w:val="dotted" w:sz="4" w:space="0" w:color="auto"/>
            </w:tcBorders>
            <w:shd w:val="clear" w:color="auto" w:fill="FFFFFF"/>
            <w:vAlign w:val="center"/>
            <w:hideMark/>
          </w:tcPr>
          <w:p w14:paraId="2C1C152A" w14:textId="77777777" w:rsidR="00ED1C2A" w:rsidRPr="009D0A98" w:rsidRDefault="00ED1C2A" w:rsidP="007550EF">
            <w:pPr>
              <w:spacing w:after="0" w:line="240" w:lineRule="auto"/>
              <w:ind w:left="-57" w:right="-57"/>
              <w:jc w:val="center"/>
              <w:rPr>
                <w:rFonts w:ascii="Times New Roman" w:eastAsia="Times New Roman" w:hAnsi="Times New Roman" w:cs="Times New Roman"/>
                <w:b/>
                <w:color w:val="000000"/>
                <w:sz w:val="24"/>
                <w:szCs w:val="24"/>
              </w:rPr>
            </w:pPr>
            <w:r w:rsidRPr="009D0A98">
              <w:rPr>
                <w:rFonts w:ascii="Times New Roman" w:eastAsia="Times New Roman" w:hAnsi="Times New Roman" w:cs="Times New Roman"/>
                <w:b/>
                <w:color w:val="000000"/>
                <w:sz w:val="24"/>
                <w:szCs w:val="24"/>
              </w:rPr>
              <w:t>-</w:t>
            </w:r>
          </w:p>
        </w:tc>
        <w:tc>
          <w:tcPr>
            <w:tcW w:w="1261" w:type="dxa"/>
            <w:tcBorders>
              <w:top w:val="dotted" w:sz="4" w:space="0" w:color="auto"/>
              <w:left w:val="dotted" w:sz="4" w:space="0" w:color="auto"/>
              <w:bottom w:val="single" w:sz="4" w:space="0" w:color="auto"/>
              <w:right w:val="single" w:sz="4" w:space="0" w:color="auto"/>
            </w:tcBorders>
            <w:shd w:val="clear" w:color="auto" w:fill="FFFFFF"/>
            <w:vAlign w:val="center"/>
            <w:hideMark/>
          </w:tcPr>
          <w:p w14:paraId="4C64C2BA" w14:textId="77777777" w:rsidR="00ED1C2A" w:rsidRPr="009D0A98" w:rsidRDefault="00ED1C2A" w:rsidP="007550EF">
            <w:pPr>
              <w:spacing w:after="0" w:line="240" w:lineRule="auto"/>
              <w:ind w:left="-57" w:right="-57"/>
              <w:jc w:val="center"/>
              <w:rPr>
                <w:rFonts w:ascii="Times New Roman" w:eastAsia="Times New Roman" w:hAnsi="Times New Roman" w:cs="Times New Roman"/>
                <w:b/>
                <w:color w:val="000000"/>
                <w:sz w:val="24"/>
                <w:szCs w:val="24"/>
              </w:rPr>
            </w:pPr>
            <w:r w:rsidRPr="009D0A98">
              <w:rPr>
                <w:rFonts w:ascii="Times New Roman" w:eastAsia="Times New Roman" w:hAnsi="Times New Roman" w:cs="Times New Roman"/>
                <w:b/>
                <w:color w:val="000000"/>
                <w:sz w:val="24"/>
                <w:szCs w:val="24"/>
              </w:rPr>
              <w:t>-</w:t>
            </w:r>
          </w:p>
        </w:tc>
      </w:tr>
    </w:tbl>
    <w:p w14:paraId="1E7AEE6D" w14:textId="77777777" w:rsidR="00ED1C2A" w:rsidRPr="009D0A98" w:rsidRDefault="00ED1C2A" w:rsidP="00ED1C2A">
      <w:pPr>
        <w:spacing w:after="0" w:line="240" w:lineRule="auto"/>
        <w:jc w:val="both"/>
        <w:rPr>
          <w:rFonts w:ascii="Times New Roman" w:hAnsi="Times New Roman" w:cs="Times New Roman"/>
          <w:b/>
          <w:sz w:val="24"/>
          <w:szCs w:val="24"/>
        </w:rPr>
      </w:pPr>
    </w:p>
    <w:p w14:paraId="6D1988F6"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Ha összehasonlítjuk a 2018-2021. évek benyújtott pályázatait, akkor szembeötlik az a különbség, hogy a benyújtott és a nyertes pályázatok aránya, az elnyert támogatási összeg is a legmagasabb a többi évhez viszonyítva 2021-ben:</w:t>
      </w:r>
    </w:p>
    <w:p w14:paraId="07A83C82" w14:textId="15CA4656" w:rsidR="00ED1C2A" w:rsidRPr="009D0A98" w:rsidRDefault="00ED1C2A" w:rsidP="00ED1C2A">
      <w:pPr>
        <w:spacing w:after="0" w:line="240" w:lineRule="auto"/>
        <w:jc w:val="both"/>
        <w:rPr>
          <w:rFonts w:ascii="Times New Roman" w:hAnsi="Times New Roman" w:cs="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1701"/>
        <w:gridCol w:w="1843"/>
        <w:gridCol w:w="1701"/>
        <w:gridCol w:w="1843"/>
      </w:tblGrid>
      <w:tr w:rsidR="00ED1C2A" w:rsidRPr="009D0A98" w14:paraId="04A026A2" w14:textId="77777777" w:rsidTr="007550EF">
        <w:tc>
          <w:tcPr>
            <w:tcW w:w="2376" w:type="dxa"/>
          </w:tcPr>
          <w:p w14:paraId="5C25F382" w14:textId="77777777" w:rsidR="00ED1C2A" w:rsidRPr="009D0A98" w:rsidRDefault="00ED1C2A" w:rsidP="007550EF">
            <w:pPr>
              <w:spacing w:after="0" w:line="240" w:lineRule="auto"/>
              <w:jc w:val="center"/>
              <w:rPr>
                <w:rFonts w:ascii="Times New Roman" w:hAnsi="Times New Roman" w:cs="Times New Roman"/>
                <w:b/>
                <w:bCs/>
                <w:sz w:val="24"/>
                <w:szCs w:val="24"/>
              </w:rPr>
            </w:pPr>
          </w:p>
        </w:tc>
        <w:tc>
          <w:tcPr>
            <w:tcW w:w="1701" w:type="dxa"/>
          </w:tcPr>
          <w:p w14:paraId="36FBA97B"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2018.</w:t>
            </w:r>
          </w:p>
        </w:tc>
        <w:tc>
          <w:tcPr>
            <w:tcW w:w="1843" w:type="dxa"/>
          </w:tcPr>
          <w:p w14:paraId="6FA192B2"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2019.</w:t>
            </w:r>
          </w:p>
        </w:tc>
        <w:tc>
          <w:tcPr>
            <w:tcW w:w="1701" w:type="dxa"/>
          </w:tcPr>
          <w:p w14:paraId="2485ADA7"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2020.</w:t>
            </w:r>
          </w:p>
        </w:tc>
        <w:tc>
          <w:tcPr>
            <w:tcW w:w="1843" w:type="dxa"/>
          </w:tcPr>
          <w:p w14:paraId="3763A43A"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2021.</w:t>
            </w:r>
          </w:p>
        </w:tc>
      </w:tr>
      <w:tr w:rsidR="00ED1C2A" w:rsidRPr="009D0A98" w14:paraId="3F3B2701" w14:textId="77777777" w:rsidTr="007550EF">
        <w:tc>
          <w:tcPr>
            <w:tcW w:w="2376" w:type="dxa"/>
          </w:tcPr>
          <w:p w14:paraId="0EF6B500"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Igényelt támogatás összege</w:t>
            </w:r>
          </w:p>
          <w:p w14:paraId="298A718E"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(bruttó Ft)</w:t>
            </w:r>
          </w:p>
        </w:tc>
        <w:tc>
          <w:tcPr>
            <w:tcW w:w="1701" w:type="dxa"/>
          </w:tcPr>
          <w:p w14:paraId="3F332309" w14:textId="77777777" w:rsidR="00ED1C2A" w:rsidRPr="009D0A98" w:rsidRDefault="00ED1C2A" w:rsidP="007550EF">
            <w:pPr>
              <w:spacing w:after="0" w:line="240" w:lineRule="auto"/>
              <w:jc w:val="center"/>
              <w:rPr>
                <w:rFonts w:ascii="Times New Roman" w:hAnsi="Times New Roman" w:cs="Times New Roman"/>
                <w:b/>
                <w:bCs/>
                <w:sz w:val="24"/>
                <w:szCs w:val="24"/>
              </w:rPr>
            </w:pPr>
          </w:p>
          <w:p w14:paraId="27D3F0EE"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261 465 000</w:t>
            </w:r>
          </w:p>
          <w:p w14:paraId="08CE9A14" w14:textId="77777777" w:rsidR="00ED1C2A" w:rsidRPr="009D0A98" w:rsidRDefault="00ED1C2A" w:rsidP="007550EF">
            <w:pPr>
              <w:spacing w:after="0" w:line="240" w:lineRule="auto"/>
              <w:jc w:val="center"/>
              <w:rPr>
                <w:rFonts w:ascii="Times New Roman" w:hAnsi="Times New Roman" w:cs="Times New Roman"/>
                <w:b/>
                <w:bCs/>
                <w:sz w:val="24"/>
                <w:szCs w:val="24"/>
              </w:rPr>
            </w:pPr>
          </w:p>
        </w:tc>
        <w:tc>
          <w:tcPr>
            <w:tcW w:w="1843" w:type="dxa"/>
          </w:tcPr>
          <w:p w14:paraId="78F9ACE8" w14:textId="77777777" w:rsidR="00ED1C2A" w:rsidRPr="009D0A98" w:rsidRDefault="00ED1C2A" w:rsidP="007550EF">
            <w:pPr>
              <w:spacing w:after="0" w:line="240" w:lineRule="auto"/>
              <w:jc w:val="center"/>
              <w:rPr>
                <w:rFonts w:ascii="Times New Roman" w:hAnsi="Times New Roman" w:cs="Times New Roman"/>
                <w:b/>
                <w:bCs/>
                <w:sz w:val="24"/>
                <w:szCs w:val="24"/>
              </w:rPr>
            </w:pPr>
          </w:p>
          <w:p w14:paraId="1D6B309A"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333 811 347</w:t>
            </w:r>
          </w:p>
        </w:tc>
        <w:tc>
          <w:tcPr>
            <w:tcW w:w="1701" w:type="dxa"/>
          </w:tcPr>
          <w:p w14:paraId="34344236" w14:textId="77777777" w:rsidR="00ED1C2A" w:rsidRPr="009D0A98" w:rsidRDefault="00ED1C2A" w:rsidP="007550EF">
            <w:pPr>
              <w:spacing w:after="0" w:line="240" w:lineRule="auto"/>
              <w:jc w:val="center"/>
              <w:rPr>
                <w:rFonts w:ascii="Times New Roman" w:hAnsi="Times New Roman" w:cs="Times New Roman"/>
                <w:b/>
                <w:bCs/>
                <w:sz w:val="24"/>
                <w:szCs w:val="24"/>
              </w:rPr>
            </w:pPr>
          </w:p>
          <w:p w14:paraId="53DCE948"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1 282 884 561</w:t>
            </w:r>
          </w:p>
        </w:tc>
        <w:tc>
          <w:tcPr>
            <w:tcW w:w="1843" w:type="dxa"/>
          </w:tcPr>
          <w:p w14:paraId="5CEE5CED" w14:textId="77777777" w:rsidR="00ED1C2A" w:rsidRPr="009D0A98" w:rsidRDefault="00ED1C2A" w:rsidP="007550EF">
            <w:pPr>
              <w:spacing w:after="0" w:line="240" w:lineRule="auto"/>
              <w:jc w:val="center"/>
              <w:rPr>
                <w:rFonts w:ascii="Times New Roman" w:hAnsi="Times New Roman" w:cs="Times New Roman"/>
                <w:b/>
                <w:bCs/>
                <w:sz w:val="24"/>
                <w:szCs w:val="24"/>
              </w:rPr>
            </w:pPr>
          </w:p>
          <w:p w14:paraId="3F6FCDE9"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1 034 903 374</w:t>
            </w:r>
          </w:p>
        </w:tc>
      </w:tr>
      <w:tr w:rsidR="00ED1C2A" w:rsidRPr="009D0A98" w14:paraId="27B5EF73" w14:textId="77777777" w:rsidTr="007550EF">
        <w:tc>
          <w:tcPr>
            <w:tcW w:w="2376" w:type="dxa"/>
          </w:tcPr>
          <w:p w14:paraId="5B543684"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 xml:space="preserve">Elnyert támogatás összege </w:t>
            </w:r>
          </w:p>
          <w:p w14:paraId="48BC4809"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 xml:space="preserve">(bruttó Ft) </w:t>
            </w:r>
          </w:p>
        </w:tc>
        <w:tc>
          <w:tcPr>
            <w:tcW w:w="1701" w:type="dxa"/>
          </w:tcPr>
          <w:p w14:paraId="7A245230" w14:textId="77777777" w:rsidR="00ED1C2A" w:rsidRPr="009D0A98" w:rsidRDefault="00ED1C2A" w:rsidP="007550EF">
            <w:pPr>
              <w:spacing w:after="0" w:line="240" w:lineRule="auto"/>
              <w:jc w:val="center"/>
              <w:rPr>
                <w:rFonts w:ascii="Times New Roman" w:hAnsi="Times New Roman" w:cs="Times New Roman"/>
                <w:b/>
                <w:bCs/>
                <w:sz w:val="24"/>
                <w:szCs w:val="24"/>
              </w:rPr>
            </w:pPr>
          </w:p>
          <w:p w14:paraId="5E72023B"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70 000 000</w:t>
            </w:r>
          </w:p>
        </w:tc>
        <w:tc>
          <w:tcPr>
            <w:tcW w:w="1843" w:type="dxa"/>
          </w:tcPr>
          <w:p w14:paraId="56CC88F1" w14:textId="77777777" w:rsidR="00ED1C2A" w:rsidRPr="009D0A98" w:rsidRDefault="00ED1C2A" w:rsidP="007550EF">
            <w:pPr>
              <w:spacing w:after="0" w:line="240" w:lineRule="auto"/>
              <w:jc w:val="center"/>
              <w:rPr>
                <w:rFonts w:ascii="Times New Roman" w:hAnsi="Times New Roman" w:cs="Times New Roman"/>
                <w:b/>
                <w:bCs/>
                <w:sz w:val="24"/>
                <w:szCs w:val="24"/>
              </w:rPr>
            </w:pPr>
          </w:p>
          <w:p w14:paraId="7FAE7AE3"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35 000 000</w:t>
            </w:r>
          </w:p>
        </w:tc>
        <w:tc>
          <w:tcPr>
            <w:tcW w:w="1701" w:type="dxa"/>
          </w:tcPr>
          <w:p w14:paraId="63AD4189" w14:textId="77777777" w:rsidR="00ED1C2A" w:rsidRPr="009D0A98" w:rsidRDefault="00ED1C2A" w:rsidP="007550EF">
            <w:pPr>
              <w:spacing w:after="0" w:line="240" w:lineRule="auto"/>
              <w:jc w:val="center"/>
              <w:rPr>
                <w:rFonts w:ascii="Times New Roman" w:hAnsi="Times New Roman" w:cs="Times New Roman"/>
                <w:b/>
                <w:bCs/>
                <w:sz w:val="24"/>
                <w:szCs w:val="24"/>
              </w:rPr>
            </w:pPr>
          </w:p>
          <w:p w14:paraId="08B81457" w14:textId="77777777" w:rsidR="00ED1C2A" w:rsidRPr="009D0A98" w:rsidRDefault="00ED1C2A" w:rsidP="007550EF">
            <w:pPr>
              <w:spacing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122 915 778</w:t>
            </w:r>
          </w:p>
        </w:tc>
        <w:tc>
          <w:tcPr>
            <w:tcW w:w="1843" w:type="dxa"/>
          </w:tcPr>
          <w:p w14:paraId="18F112D8" w14:textId="77777777" w:rsidR="00ED1C2A" w:rsidRPr="009D0A98" w:rsidRDefault="00ED1C2A" w:rsidP="007550EF">
            <w:pPr>
              <w:spacing w:after="0" w:line="240" w:lineRule="auto"/>
              <w:jc w:val="center"/>
              <w:rPr>
                <w:rFonts w:ascii="Times New Roman" w:hAnsi="Times New Roman" w:cs="Times New Roman"/>
                <w:b/>
                <w:bCs/>
                <w:sz w:val="24"/>
                <w:szCs w:val="24"/>
              </w:rPr>
            </w:pPr>
          </w:p>
          <w:p w14:paraId="736C95A6" w14:textId="77777777" w:rsidR="00ED1C2A" w:rsidRPr="009D0A98" w:rsidRDefault="00ED1C2A" w:rsidP="007550EF">
            <w:pPr>
              <w:spacing w:after="0" w:line="240" w:lineRule="auto"/>
              <w:jc w:val="center"/>
              <w:rPr>
                <w:rFonts w:ascii="Times New Roman" w:hAnsi="Times New Roman" w:cs="Times New Roman"/>
                <w:b/>
                <w:bCs/>
                <w:sz w:val="24"/>
                <w:szCs w:val="24"/>
              </w:rPr>
            </w:pPr>
            <w:r w:rsidRPr="009D0A98">
              <w:rPr>
                <w:rFonts w:ascii="Times New Roman" w:hAnsi="Times New Roman" w:cs="Times New Roman"/>
                <w:b/>
                <w:bCs/>
                <w:sz w:val="24"/>
                <w:szCs w:val="24"/>
              </w:rPr>
              <w:t>977 843 467</w:t>
            </w:r>
          </w:p>
        </w:tc>
      </w:tr>
    </w:tbl>
    <w:p w14:paraId="09AFE938" w14:textId="5BC3DF40" w:rsidR="00ED1C2A" w:rsidRPr="009D0A98" w:rsidRDefault="00ED1C2A" w:rsidP="003D7157">
      <w:pPr>
        <w:spacing w:after="0" w:line="240" w:lineRule="auto"/>
        <w:jc w:val="center"/>
        <w:rPr>
          <w:rFonts w:ascii="Times New Roman" w:hAnsi="Times New Roman" w:cs="Times New Roman"/>
          <w:sz w:val="24"/>
          <w:szCs w:val="24"/>
        </w:rPr>
      </w:pPr>
    </w:p>
    <w:p w14:paraId="3C92C609" w14:textId="0458761E" w:rsidR="00ED1C2A" w:rsidRPr="009D0A98" w:rsidRDefault="003D7157" w:rsidP="00ED1C2A">
      <w:pPr>
        <w:pStyle w:val="Default"/>
      </w:pPr>
      <w:r w:rsidRPr="009D0A98">
        <w:rPr>
          <w:noProof/>
        </w:rPr>
        <w:drawing>
          <wp:anchor distT="0" distB="0" distL="114300" distR="114300" simplePos="0" relativeHeight="251697152" behindDoc="0" locked="0" layoutInCell="1" allowOverlap="1" wp14:anchorId="012D8F0F" wp14:editId="50B80489">
            <wp:simplePos x="0" y="0"/>
            <wp:positionH relativeFrom="margin">
              <wp:align>right</wp:align>
            </wp:positionH>
            <wp:positionV relativeFrom="paragraph">
              <wp:posOffset>236855</wp:posOffset>
            </wp:positionV>
            <wp:extent cx="5600700" cy="3547211"/>
            <wp:effectExtent l="0" t="0" r="0" b="0"/>
            <wp:wrapSquare wrapText="bothSides"/>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00700" cy="3547211"/>
                    </a:xfrm>
                    <a:prstGeom prst="rect">
                      <a:avLst/>
                    </a:prstGeom>
                    <a:noFill/>
                  </pic:spPr>
                </pic:pic>
              </a:graphicData>
            </a:graphic>
          </wp:anchor>
        </w:drawing>
      </w:r>
    </w:p>
    <w:p w14:paraId="65C4260D" w14:textId="77777777" w:rsidR="00ED1C2A" w:rsidRPr="009D0A98" w:rsidRDefault="00ED1C2A" w:rsidP="00ED1C2A">
      <w:pPr>
        <w:pStyle w:val="Default"/>
        <w:jc w:val="center"/>
      </w:pPr>
    </w:p>
    <w:p w14:paraId="30F4B84F" w14:textId="77777777" w:rsidR="00ED1C2A" w:rsidRPr="009D0A98" w:rsidRDefault="00ED1C2A" w:rsidP="00ED1C2A">
      <w:pPr>
        <w:pStyle w:val="Default"/>
        <w:jc w:val="center"/>
      </w:pPr>
    </w:p>
    <w:p w14:paraId="374F84A5" w14:textId="77777777" w:rsidR="00ED1C2A" w:rsidRPr="009D0A98" w:rsidRDefault="00ED1C2A" w:rsidP="00ED1C2A">
      <w:pPr>
        <w:pStyle w:val="Default"/>
        <w:jc w:val="both"/>
      </w:pPr>
      <w:r w:rsidRPr="009D0A98">
        <w:t xml:space="preserve">2021-ben a Hivatal megkezdte a Széchenyi Plusz (2021-2027) keretében megjelenésre került Terület- és Településfejlesztési Operatív Program Plusz (TOP Plusz) pályázati felhívásokra való felkészülést, a december 16-i rendes Képviselő-testületi ülésre előterjesztést készített a támogatások benyújtásáról. </w:t>
      </w:r>
    </w:p>
    <w:p w14:paraId="00A06E89" w14:textId="77777777" w:rsidR="00ED1C2A" w:rsidRPr="009D0A98" w:rsidRDefault="00ED1C2A" w:rsidP="00ED1C2A">
      <w:pPr>
        <w:pStyle w:val="Default"/>
        <w:jc w:val="both"/>
      </w:pPr>
    </w:p>
    <w:p w14:paraId="25BD20EA" w14:textId="77777777" w:rsidR="00ED1C2A" w:rsidRPr="009D0A98" w:rsidRDefault="00ED1C2A" w:rsidP="00ED1C2A">
      <w:pPr>
        <w:pStyle w:val="Default"/>
        <w:jc w:val="both"/>
      </w:pPr>
      <w:r w:rsidRPr="009D0A98">
        <w:lastRenderedPageBreak/>
        <w:t xml:space="preserve">Az alábbi pályázatok benyújtása 2022. januárban megtörtént: </w:t>
      </w:r>
    </w:p>
    <w:p w14:paraId="63A46BC0" w14:textId="77777777" w:rsidR="00ED1C2A" w:rsidRPr="009D0A98" w:rsidRDefault="00ED1C2A" w:rsidP="00ED1C2A">
      <w:pPr>
        <w:suppressAutoHyphens/>
        <w:autoSpaceDN w:val="0"/>
        <w:spacing w:after="0" w:line="240" w:lineRule="auto"/>
        <w:jc w:val="both"/>
        <w:textAlignment w:val="baseline"/>
        <w:rPr>
          <w:rFonts w:ascii="Times New Roman" w:hAnsi="Times New Roman" w:cs="Times New Roman"/>
          <w:sz w:val="24"/>
          <w:szCs w:val="24"/>
        </w:rPr>
      </w:pPr>
      <w:r w:rsidRPr="009D0A98">
        <w:rPr>
          <w:rFonts w:ascii="Times New Roman" w:hAnsi="Times New Roman" w:cs="Times New Roman"/>
          <w:b/>
          <w:sz w:val="24"/>
          <w:szCs w:val="24"/>
        </w:rPr>
        <w:t xml:space="preserve">Élhető települések_Belterületi vízrendezés Fóton a József Attila utcán és térségében </w:t>
      </w:r>
      <w:r w:rsidRPr="009D0A98">
        <w:rPr>
          <w:rFonts w:ascii="Times New Roman" w:hAnsi="Times New Roman" w:cs="Times New Roman"/>
          <w:sz w:val="24"/>
          <w:szCs w:val="24"/>
        </w:rPr>
        <w:t>(TOP_Plusz-1.2.1-21), igényelt és elnyert támogatás: 295 968 249 Ft</w:t>
      </w:r>
    </w:p>
    <w:p w14:paraId="35C699AD" w14:textId="77777777" w:rsidR="00ED1C2A" w:rsidRPr="009D0A98" w:rsidRDefault="00ED1C2A" w:rsidP="00ED1C2A">
      <w:pPr>
        <w:suppressAutoHyphens/>
        <w:autoSpaceDN w:val="0"/>
        <w:spacing w:after="0" w:line="240" w:lineRule="auto"/>
        <w:textAlignment w:val="baseline"/>
        <w:rPr>
          <w:rFonts w:ascii="Times New Roman" w:hAnsi="Times New Roman" w:cs="Times New Roman"/>
          <w:sz w:val="24"/>
          <w:szCs w:val="24"/>
        </w:rPr>
      </w:pPr>
      <w:r w:rsidRPr="009D0A98">
        <w:rPr>
          <w:rFonts w:ascii="Times New Roman" w:hAnsi="Times New Roman" w:cs="Times New Roman"/>
          <w:b/>
          <w:sz w:val="24"/>
          <w:szCs w:val="24"/>
        </w:rPr>
        <w:t xml:space="preserve">Energetika_Önkormányzati épületek energetikai korszerűsítése Fót Városában </w:t>
      </w:r>
      <w:r w:rsidRPr="009D0A98">
        <w:rPr>
          <w:rFonts w:ascii="Times New Roman" w:hAnsi="Times New Roman" w:cs="Times New Roman"/>
          <w:sz w:val="24"/>
          <w:szCs w:val="24"/>
        </w:rPr>
        <w:t>(TOP_Plusz-2.1.1-21), igényelt és elnyert támogatás: 128 195 523 Ft</w:t>
      </w:r>
    </w:p>
    <w:p w14:paraId="1F0259D1"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támogatási szerződések 2022. április 4-én hatályba léptek. </w:t>
      </w:r>
    </w:p>
    <w:p w14:paraId="383C63D8" w14:textId="77777777" w:rsidR="00ED1C2A" w:rsidRPr="009D0A98" w:rsidRDefault="00ED1C2A" w:rsidP="00ED1C2A">
      <w:pPr>
        <w:spacing w:after="0" w:line="240" w:lineRule="auto"/>
        <w:rPr>
          <w:rFonts w:ascii="Times New Roman" w:hAnsi="Times New Roman" w:cs="Times New Roman"/>
          <w:sz w:val="24"/>
          <w:szCs w:val="24"/>
        </w:rPr>
      </w:pPr>
    </w:p>
    <w:p w14:paraId="7FCF22CB" w14:textId="77777777" w:rsidR="00ED1C2A" w:rsidRPr="009D0A98" w:rsidRDefault="00ED1C2A" w:rsidP="00ED1C2A">
      <w:pPr>
        <w:spacing w:after="0" w:line="240" w:lineRule="auto"/>
        <w:rPr>
          <w:rFonts w:ascii="Times New Roman" w:hAnsi="Times New Roman" w:cs="Times New Roman"/>
          <w:b/>
          <w:sz w:val="24"/>
          <w:szCs w:val="24"/>
        </w:rPr>
      </w:pPr>
      <w:r w:rsidRPr="009D0A98">
        <w:rPr>
          <w:rFonts w:ascii="Times New Roman" w:hAnsi="Times New Roman" w:cs="Times New Roman"/>
          <w:b/>
          <w:sz w:val="24"/>
          <w:szCs w:val="24"/>
        </w:rPr>
        <w:t>2022. május 16-i határidővel benyújtásra kerülő pályázatok:</w:t>
      </w:r>
    </w:p>
    <w:p w14:paraId="4876B0F8" w14:textId="77777777" w:rsidR="00ED1C2A" w:rsidRPr="009D0A98" w:rsidRDefault="00ED1C2A" w:rsidP="00ED1C2A">
      <w:pPr>
        <w:spacing w:after="0" w:line="240" w:lineRule="auto"/>
        <w:ind w:left="426" w:hanging="426"/>
        <w:jc w:val="both"/>
        <w:rPr>
          <w:rFonts w:ascii="Times New Roman" w:hAnsi="Times New Roman" w:cs="Times New Roman"/>
          <w:sz w:val="24"/>
          <w:szCs w:val="24"/>
        </w:rPr>
      </w:pPr>
      <w:r w:rsidRPr="009D0A98">
        <w:rPr>
          <w:rFonts w:ascii="Times New Roman" w:hAnsi="Times New Roman" w:cs="Times New Roman"/>
          <w:sz w:val="24"/>
          <w:szCs w:val="24"/>
        </w:rPr>
        <w:t>Helyi gazdaságfejlesztés (TOP_Plusz-1.1.1-21)</w:t>
      </w:r>
    </w:p>
    <w:p w14:paraId="0C6FF13D" w14:textId="77777777" w:rsidR="00ED1C2A" w:rsidRPr="009D0A98" w:rsidRDefault="00ED1C2A" w:rsidP="00ED1C2A">
      <w:pPr>
        <w:spacing w:after="0" w:line="240" w:lineRule="auto"/>
        <w:ind w:left="426" w:hanging="426"/>
        <w:jc w:val="both"/>
        <w:rPr>
          <w:rFonts w:ascii="Times New Roman" w:hAnsi="Times New Roman" w:cs="Times New Roman"/>
          <w:sz w:val="24"/>
          <w:szCs w:val="24"/>
        </w:rPr>
      </w:pPr>
      <w:r w:rsidRPr="009D0A98">
        <w:rPr>
          <w:rFonts w:ascii="Times New Roman" w:hAnsi="Times New Roman" w:cs="Times New Roman"/>
          <w:sz w:val="24"/>
          <w:szCs w:val="24"/>
        </w:rPr>
        <w:t>Belterületi utak fejlesztése (TOP_Plusz-1.2.3-21)</w:t>
      </w:r>
    </w:p>
    <w:p w14:paraId="3D866E27" w14:textId="77777777" w:rsidR="00ED1C2A" w:rsidRPr="009D0A98" w:rsidRDefault="00ED1C2A" w:rsidP="00ED1C2A">
      <w:pPr>
        <w:spacing w:after="0" w:line="240" w:lineRule="auto"/>
        <w:ind w:left="426" w:hanging="426"/>
        <w:jc w:val="both"/>
        <w:rPr>
          <w:rFonts w:ascii="Times New Roman" w:hAnsi="Times New Roman" w:cs="Times New Roman"/>
          <w:sz w:val="24"/>
          <w:szCs w:val="24"/>
        </w:rPr>
      </w:pPr>
      <w:r w:rsidRPr="009D0A98">
        <w:rPr>
          <w:rFonts w:ascii="Times New Roman" w:hAnsi="Times New Roman" w:cs="Times New Roman"/>
          <w:sz w:val="24"/>
          <w:szCs w:val="24"/>
        </w:rPr>
        <w:t xml:space="preserve">Helyi egészségügyi és szociális infrastruktúra (TOP_Plusz-3.3.2-21) </w:t>
      </w:r>
    </w:p>
    <w:p w14:paraId="693CA276" w14:textId="77777777" w:rsidR="00ED1C2A" w:rsidRPr="009D0A98" w:rsidRDefault="00ED1C2A" w:rsidP="00ED1C2A">
      <w:pPr>
        <w:spacing w:after="0" w:line="240" w:lineRule="auto"/>
        <w:ind w:left="426" w:hanging="426"/>
        <w:jc w:val="both"/>
        <w:rPr>
          <w:rFonts w:ascii="Times New Roman" w:hAnsi="Times New Roman" w:cs="Times New Roman"/>
          <w:sz w:val="24"/>
          <w:szCs w:val="24"/>
        </w:rPr>
      </w:pPr>
    </w:p>
    <w:p w14:paraId="56316FF8"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Összehasonlításként a 2018-2021. időszakban eredményesen lezárult pályázatok meredek emelkedést mutatnak.</w:t>
      </w:r>
    </w:p>
    <w:p w14:paraId="41A15489" w14:textId="77777777" w:rsidR="00ED1C2A" w:rsidRPr="009D0A98" w:rsidRDefault="00ED1C2A" w:rsidP="00ED1C2A">
      <w:pPr>
        <w:spacing w:after="0" w:line="240" w:lineRule="auto"/>
        <w:jc w:val="both"/>
        <w:rPr>
          <w:rFonts w:ascii="Times New Roman" w:hAnsi="Times New Roman" w:cs="Times New Roman"/>
          <w:b/>
          <w:sz w:val="24"/>
          <w:szCs w:val="24"/>
          <w:u w:val="single"/>
        </w:rPr>
      </w:pPr>
    </w:p>
    <w:p w14:paraId="6534E4A2" w14:textId="77777777" w:rsidR="00ED1C2A" w:rsidRPr="009D0A98" w:rsidRDefault="00ED1C2A" w:rsidP="00ED1C2A">
      <w:pPr>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2018. évben eredményesen lezárult pályázatok</w:t>
      </w:r>
    </w:p>
    <w:p w14:paraId="39340507" w14:textId="77777777" w:rsidR="00ED1C2A" w:rsidRPr="009D0A98" w:rsidRDefault="00ED1C2A" w:rsidP="00ED1C2A">
      <w:pPr>
        <w:spacing w:after="0" w:line="240" w:lineRule="auto"/>
        <w:rPr>
          <w:rFonts w:ascii="Times New Roman" w:hAnsi="Times New Roman" w:cs="Times New Roman"/>
          <w:b/>
          <w:sz w:val="24"/>
          <w:szCs w:val="24"/>
          <w:u w:val="single"/>
        </w:rPr>
      </w:pPr>
      <w:r w:rsidRPr="009D0A98">
        <w:rPr>
          <w:rFonts w:ascii="Times New Roman" w:eastAsia="Times New Roman" w:hAnsi="Times New Roman" w:cs="Times New Roman"/>
          <w:b/>
          <w:bCs/>
          <w:sz w:val="24"/>
          <w:szCs w:val="24"/>
          <w:u w:val="single"/>
        </w:rPr>
        <w:t>Támogatás összege (bruttó)</w:t>
      </w:r>
      <w:r w:rsidRPr="009D0A98">
        <w:rPr>
          <w:rFonts w:ascii="Times New Roman" w:hAnsi="Times New Roman" w:cs="Times New Roman"/>
          <w:b/>
          <w:sz w:val="24"/>
          <w:szCs w:val="24"/>
          <w:u w:val="single"/>
        </w:rPr>
        <w:t>: 70 000 000 Ft</w:t>
      </w:r>
    </w:p>
    <w:p w14:paraId="1BB19FC8" w14:textId="77777777" w:rsidR="00ED1C2A" w:rsidRPr="009D0A98" w:rsidRDefault="00ED1C2A" w:rsidP="00ED1C2A">
      <w:p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(Központi Konyha felújítás és 5 utca útépítés tartozékaival)</w:t>
      </w:r>
    </w:p>
    <w:p w14:paraId="084B8504" w14:textId="77777777" w:rsidR="00ED1C2A" w:rsidRPr="009D0A98" w:rsidRDefault="00ED1C2A" w:rsidP="00ED1C2A">
      <w:pPr>
        <w:spacing w:after="0" w:line="240" w:lineRule="auto"/>
        <w:rPr>
          <w:rFonts w:ascii="Times New Roman" w:hAnsi="Times New Roman" w:cs="Times New Roman"/>
          <w:sz w:val="24"/>
          <w:szCs w:val="24"/>
        </w:rPr>
      </w:pPr>
    </w:p>
    <w:p w14:paraId="543A9742" w14:textId="77777777" w:rsidR="00ED1C2A" w:rsidRPr="009D0A98" w:rsidRDefault="00ED1C2A" w:rsidP="00ED1C2A">
      <w:pPr>
        <w:spacing w:after="0" w:line="240" w:lineRule="auto"/>
        <w:rPr>
          <w:rFonts w:ascii="Times New Roman" w:hAnsi="Times New Roman" w:cs="Times New Roman"/>
          <w:b/>
          <w:sz w:val="24"/>
          <w:szCs w:val="24"/>
          <w:u w:val="single"/>
        </w:rPr>
      </w:pPr>
      <w:r w:rsidRPr="009D0A98">
        <w:rPr>
          <w:rFonts w:ascii="Times New Roman" w:hAnsi="Times New Roman" w:cs="Times New Roman"/>
          <w:b/>
          <w:sz w:val="24"/>
          <w:szCs w:val="24"/>
          <w:u w:val="single"/>
        </w:rPr>
        <w:t>2019. évben eredményesen lezárult pályázatok</w:t>
      </w:r>
    </w:p>
    <w:p w14:paraId="66C9B0A4" w14:textId="77777777" w:rsidR="00ED1C2A" w:rsidRPr="009D0A98" w:rsidRDefault="00ED1C2A" w:rsidP="00ED1C2A">
      <w:pPr>
        <w:spacing w:after="0" w:line="240" w:lineRule="auto"/>
        <w:rPr>
          <w:rFonts w:ascii="Times New Roman" w:hAnsi="Times New Roman" w:cs="Times New Roman"/>
          <w:b/>
          <w:sz w:val="24"/>
          <w:szCs w:val="24"/>
        </w:rPr>
      </w:pPr>
      <w:r w:rsidRPr="009D0A98">
        <w:rPr>
          <w:rFonts w:ascii="Times New Roman" w:eastAsia="Times New Roman" w:hAnsi="Times New Roman" w:cs="Times New Roman"/>
          <w:b/>
          <w:bCs/>
          <w:color w:val="000000"/>
          <w:sz w:val="24"/>
          <w:szCs w:val="24"/>
          <w:u w:val="single"/>
        </w:rPr>
        <w:t>Támogatás összege (bruttó)</w:t>
      </w:r>
      <w:r w:rsidRPr="009D0A98">
        <w:rPr>
          <w:rFonts w:ascii="Times New Roman" w:hAnsi="Times New Roman" w:cs="Times New Roman"/>
          <w:b/>
          <w:sz w:val="24"/>
          <w:szCs w:val="24"/>
          <w:u w:val="single"/>
        </w:rPr>
        <w:t>:</w:t>
      </w:r>
      <w:r w:rsidRPr="009D0A98">
        <w:rPr>
          <w:rFonts w:ascii="Times New Roman" w:hAnsi="Times New Roman" w:cs="Times New Roman"/>
          <w:b/>
          <w:sz w:val="24"/>
          <w:szCs w:val="24"/>
        </w:rPr>
        <w:t xml:space="preserve"> 35 000 000 Ft </w:t>
      </w:r>
    </w:p>
    <w:p w14:paraId="628A7278" w14:textId="77777777" w:rsidR="00ED1C2A" w:rsidRPr="009D0A98" w:rsidRDefault="00ED1C2A" w:rsidP="00ED1C2A">
      <w:pPr>
        <w:spacing w:after="0" w:line="240" w:lineRule="auto"/>
        <w:rPr>
          <w:rFonts w:ascii="Times New Roman" w:hAnsi="Times New Roman" w:cs="Times New Roman"/>
          <w:b/>
          <w:sz w:val="24"/>
          <w:szCs w:val="24"/>
        </w:rPr>
      </w:pPr>
      <w:r w:rsidRPr="009D0A98">
        <w:rPr>
          <w:rFonts w:ascii="Times New Roman" w:eastAsia="Times New Roman" w:hAnsi="Times New Roman" w:cs="Times New Roman"/>
          <w:bCs/>
          <w:color w:val="000000"/>
          <w:sz w:val="24"/>
          <w:szCs w:val="24"/>
        </w:rPr>
        <w:t>(Apponyi Franciska Óvoda Fruzsina utcai épület felújítás, WIFI4EU pályázat)</w:t>
      </w:r>
    </w:p>
    <w:p w14:paraId="74565F33" w14:textId="77777777" w:rsidR="00ED1C2A" w:rsidRPr="009D0A98" w:rsidRDefault="00ED1C2A" w:rsidP="00ED1C2A">
      <w:pPr>
        <w:spacing w:after="0" w:line="240" w:lineRule="auto"/>
        <w:rPr>
          <w:rFonts w:ascii="Times New Roman" w:hAnsi="Times New Roman" w:cs="Times New Roman"/>
          <w:sz w:val="24"/>
          <w:szCs w:val="24"/>
        </w:rPr>
      </w:pPr>
    </w:p>
    <w:p w14:paraId="308F202A" w14:textId="77777777" w:rsidR="00ED1C2A" w:rsidRPr="009D0A98" w:rsidRDefault="00ED1C2A" w:rsidP="00ED1C2A">
      <w:pPr>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2020. évben eredményesen lezárult pályázatok</w:t>
      </w:r>
    </w:p>
    <w:p w14:paraId="7DD1AFD0" w14:textId="77777777" w:rsidR="00ED1C2A" w:rsidRPr="009D0A98" w:rsidRDefault="00ED1C2A" w:rsidP="00ED1C2A">
      <w:pPr>
        <w:spacing w:after="0" w:line="240" w:lineRule="auto"/>
        <w:rPr>
          <w:rFonts w:ascii="Times New Roman" w:hAnsi="Times New Roman" w:cs="Times New Roman"/>
          <w:b/>
          <w:sz w:val="24"/>
          <w:szCs w:val="24"/>
          <w:u w:val="single"/>
        </w:rPr>
      </w:pPr>
      <w:r w:rsidRPr="009D0A98">
        <w:rPr>
          <w:rFonts w:ascii="Times New Roman" w:eastAsia="Times New Roman" w:hAnsi="Times New Roman" w:cs="Times New Roman"/>
          <w:b/>
          <w:bCs/>
          <w:sz w:val="24"/>
          <w:szCs w:val="24"/>
          <w:u w:val="single"/>
        </w:rPr>
        <w:t>Támogatás összege (bruttó):</w:t>
      </w:r>
      <w:r w:rsidRPr="009D0A98">
        <w:rPr>
          <w:rFonts w:ascii="Times New Roman" w:hAnsi="Times New Roman" w:cs="Times New Roman"/>
          <w:b/>
          <w:sz w:val="24"/>
          <w:szCs w:val="24"/>
          <w:u w:val="single"/>
        </w:rPr>
        <w:t xml:space="preserve"> 122 915 778 Ft</w:t>
      </w:r>
    </w:p>
    <w:p w14:paraId="7052C67B" w14:textId="77777777" w:rsidR="00ED1C2A" w:rsidRPr="009D0A98" w:rsidRDefault="00ED1C2A" w:rsidP="00ED1C2A">
      <w:pPr>
        <w:spacing w:after="0" w:line="240" w:lineRule="auto"/>
        <w:rPr>
          <w:rFonts w:ascii="Times New Roman" w:eastAsia="Times New Roman" w:hAnsi="Times New Roman" w:cs="Times New Roman"/>
          <w:b/>
          <w:bCs/>
          <w:sz w:val="24"/>
          <w:szCs w:val="24"/>
          <w:u w:val="single"/>
        </w:rPr>
      </w:pPr>
      <w:r w:rsidRPr="009D0A98">
        <w:rPr>
          <w:rFonts w:ascii="Times New Roman" w:hAnsi="Times New Roman" w:cs="Times New Roman"/>
          <w:sz w:val="24"/>
          <w:szCs w:val="24"/>
        </w:rPr>
        <w:t>(</w:t>
      </w:r>
      <w:r w:rsidRPr="009D0A98">
        <w:rPr>
          <w:rFonts w:ascii="Times New Roman" w:hAnsi="Times New Roman" w:cs="Times New Roman"/>
          <w:color w:val="000000"/>
          <w:sz w:val="24"/>
          <w:szCs w:val="24"/>
        </w:rPr>
        <w:t xml:space="preserve">Hivatal pályázat, </w:t>
      </w:r>
      <w:r w:rsidRPr="009D0A98">
        <w:rPr>
          <w:rFonts w:ascii="Times New Roman" w:eastAsia="Times New Roman" w:hAnsi="Times New Roman" w:cs="Times New Roman"/>
          <w:bCs/>
          <w:color w:val="000000"/>
          <w:sz w:val="24"/>
          <w:szCs w:val="24"/>
        </w:rPr>
        <w:t xml:space="preserve">Apponyi Franciska Óvoda Fruzsina utcai óvoda melegítőkonyha, </w:t>
      </w:r>
      <w:r w:rsidRPr="009D0A98">
        <w:rPr>
          <w:rFonts w:ascii="Times New Roman" w:hAnsi="Times New Roman" w:cs="Times New Roman"/>
          <w:bCs/>
          <w:color w:val="000000"/>
          <w:sz w:val="24"/>
          <w:szCs w:val="24"/>
        </w:rPr>
        <w:t xml:space="preserve">MLSZ Országos Pályaépítési Program, </w:t>
      </w:r>
      <w:r w:rsidRPr="009D0A98">
        <w:rPr>
          <w:rFonts w:ascii="Times New Roman" w:hAnsi="Times New Roman" w:cs="Times New Roman"/>
          <w:sz w:val="24"/>
          <w:szCs w:val="24"/>
        </w:rPr>
        <w:t>Illegális hulladéklerakók felszámolásának támogatása)</w:t>
      </w:r>
    </w:p>
    <w:p w14:paraId="329549B5" w14:textId="77777777" w:rsidR="00ED1C2A" w:rsidRPr="009D0A98" w:rsidRDefault="00ED1C2A" w:rsidP="00ED1C2A">
      <w:pPr>
        <w:spacing w:after="0" w:line="240" w:lineRule="auto"/>
        <w:rPr>
          <w:rFonts w:ascii="Times New Roman" w:hAnsi="Times New Roman" w:cs="Times New Roman"/>
          <w:sz w:val="24"/>
          <w:szCs w:val="24"/>
        </w:rPr>
      </w:pPr>
    </w:p>
    <w:p w14:paraId="24396352" w14:textId="77777777" w:rsidR="00ED1C2A" w:rsidRPr="009D0A98" w:rsidRDefault="00ED1C2A" w:rsidP="00ED1C2A">
      <w:pPr>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2021. évben eredményesen lezárult pályázatok</w:t>
      </w:r>
    </w:p>
    <w:p w14:paraId="48A40DF7" w14:textId="77777777" w:rsidR="00ED1C2A" w:rsidRPr="009D0A98" w:rsidRDefault="00ED1C2A" w:rsidP="00ED1C2A">
      <w:pPr>
        <w:spacing w:after="0" w:line="240" w:lineRule="auto"/>
        <w:rPr>
          <w:rFonts w:ascii="Times New Roman" w:hAnsi="Times New Roman" w:cs="Times New Roman"/>
          <w:b/>
          <w:sz w:val="24"/>
          <w:szCs w:val="24"/>
          <w:u w:val="single"/>
        </w:rPr>
      </w:pPr>
      <w:r w:rsidRPr="009D0A98">
        <w:rPr>
          <w:rFonts w:ascii="Times New Roman" w:eastAsia="Times New Roman" w:hAnsi="Times New Roman" w:cs="Times New Roman"/>
          <w:b/>
          <w:bCs/>
          <w:sz w:val="24"/>
          <w:szCs w:val="24"/>
          <w:u w:val="single"/>
        </w:rPr>
        <w:t xml:space="preserve">Támogatás összege (bruttó Ft): 977 843 470 </w:t>
      </w:r>
      <w:r w:rsidRPr="009D0A98">
        <w:rPr>
          <w:rFonts w:ascii="Times New Roman" w:hAnsi="Times New Roman" w:cs="Times New Roman"/>
          <w:b/>
          <w:sz w:val="24"/>
          <w:szCs w:val="24"/>
          <w:u w:val="single"/>
        </w:rPr>
        <w:t>Ft</w:t>
      </w:r>
    </w:p>
    <w:p w14:paraId="58B89A04" w14:textId="77777777" w:rsidR="00ED1C2A" w:rsidRPr="009D0A98" w:rsidRDefault="00ED1C2A" w:rsidP="00ED1C2A">
      <w:pPr>
        <w:spacing w:after="0" w:line="240" w:lineRule="auto"/>
        <w:rPr>
          <w:rFonts w:ascii="Times New Roman" w:eastAsia="Times New Roman" w:hAnsi="Times New Roman" w:cs="Times New Roman"/>
          <w:b/>
          <w:bCs/>
          <w:sz w:val="24"/>
          <w:szCs w:val="24"/>
          <w:u w:val="single"/>
        </w:rPr>
      </w:pPr>
    </w:p>
    <w:p w14:paraId="3CF96AC3" w14:textId="77777777" w:rsidR="00ED1C2A" w:rsidRPr="009D0A98" w:rsidRDefault="00ED1C2A" w:rsidP="00ED1C2A">
      <w:pPr>
        <w:spacing w:after="0" w:line="240" w:lineRule="auto"/>
        <w:rPr>
          <w:rFonts w:ascii="Times New Roman" w:hAnsi="Times New Roman" w:cs="Times New Roman"/>
          <w:sz w:val="24"/>
          <w:szCs w:val="24"/>
        </w:rPr>
      </w:pPr>
      <w:r w:rsidRPr="009D0A98">
        <w:rPr>
          <w:rFonts w:ascii="Times New Roman" w:hAnsi="Times New Roman" w:cs="Times New Roman"/>
          <w:sz w:val="24"/>
          <w:szCs w:val="24"/>
        </w:rPr>
        <w:t xml:space="preserve">A nyertes pályázatok összegzését az alábbi diagram szemlélteti: </w:t>
      </w:r>
    </w:p>
    <w:p w14:paraId="4781967A" w14:textId="77777777" w:rsidR="00ED1C2A" w:rsidRPr="009D0A98" w:rsidRDefault="00ED1C2A" w:rsidP="00ED1C2A">
      <w:pPr>
        <w:spacing w:after="0" w:line="240" w:lineRule="auto"/>
        <w:rPr>
          <w:rFonts w:ascii="Times New Roman" w:hAnsi="Times New Roman" w:cs="Times New Roman"/>
          <w:sz w:val="24"/>
          <w:szCs w:val="24"/>
        </w:rPr>
      </w:pPr>
    </w:p>
    <w:p w14:paraId="5176A5C7" w14:textId="77777777" w:rsidR="00ED1C2A" w:rsidRPr="009D0A98" w:rsidRDefault="00ED1C2A" w:rsidP="00ED1C2A">
      <w:pPr>
        <w:spacing w:after="0" w:line="240" w:lineRule="auto"/>
        <w:jc w:val="center"/>
        <w:rPr>
          <w:rFonts w:ascii="Times New Roman" w:hAnsi="Times New Roman" w:cs="Times New Roman"/>
          <w:sz w:val="24"/>
          <w:szCs w:val="24"/>
        </w:rPr>
      </w:pPr>
      <w:r w:rsidRPr="009D0A98">
        <w:rPr>
          <w:rFonts w:ascii="Times New Roman" w:hAnsi="Times New Roman" w:cs="Times New Roman"/>
          <w:noProof/>
          <w:sz w:val="24"/>
          <w:szCs w:val="24"/>
        </w:rPr>
        <w:drawing>
          <wp:inline distT="0" distB="0" distL="0" distR="0" wp14:anchorId="672D6EEB" wp14:editId="5505094F">
            <wp:extent cx="5181600" cy="2857500"/>
            <wp:effectExtent l="0" t="0" r="19050" b="19050"/>
            <wp:docPr id="43" name="Diagram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FC2ACDE" w14:textId="77777777" w:rsidR="00ED1C2A" w:rsidRPr="009D0A98" w:rsidRDefault="00ED1C2A" w:rsidP="00ED1C2A">
      <w:pPr>
        <w:spacing w:after="0" w:line="240" w:lineRule="auto"/>
        <w:rPr>
          <w:rFonts w:ascii="Times New Roman" w:hAnsi="Times New Roman" w:cs="Times New Roman"/>
          <w:strike/>
          <w:sz w:val="24"/>
          <w:szCs w:val="24"/>
        </w:rPr>
      </w:pPr>
    </w:p>
    <w:p w14:paraId="7FC4E39B" w14:textId="77777777" w:rsidR="00ED1C2A" w:rsidRPr="009D0A98" w:rsidRDefault="00ED1C2A" w:rsidP="00ED1C2A">
      <w:pPr>
        <w:tabs>
          <w:tab w:val="left" w:pos="851"/>
        </w:tabs>
        <w:autoSpaceDN w:val="0"/>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rPr>
        <w:lastRenderedPageBreak/>
        <w:t xml:space="preserve">3. </w:t>
      </w:r>
      <w:r w:rsidRPr="009D0A98">
        <w:rPr>
          <w:rFonts w:ascii="Times New Roman" w:hAnsi="Times New Roman" w:cs="Times New Roman"/>
          <w:b/>
          <w:sz w:val="24"/>
          <w:szCs w:val="24"/>
          <w:u w:val="single"/>
        </w:rPr>
        <w:t xml:space="preserve">Beruházások-felújítások </w:t>
      </w:r>
    </w:p>
    <w:p w14:paraId="61349198" w14:textId="77777777" w:rsidR="00ED1C2A" w:rsidRPr="009D0A98" w:rsidRDefault="00ED1C2A" w:rsidP="00ED1C2A">
      <w:pPr>
        <w:spacing w:after="0" w:line="240" w:lineRule="auto"/>
        <w:contextualSpacing/>
        <w:jc w:val="both"/>
        <w:rPr>
          <w:rFonts w:ascii="Times New Roman" w:hAnsi="Times New Roman" w:cs="Times New Roman"/>
          <w:sz w:val="24"/>
          <w:szCs w:val="24"/>
        </w:rPr>
      </w:pPr>
    </w:p>
    <w:p w14:paraId="38C25B19" w14:textId="77777777" w:rsidR="00ED1C2A" w:rsidRPr="009D0A98" w:rsidRDefault="00ED1C2A" w:rsidP="00ED1C2A">
      <w:p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 xml:space="preserve">2021-ben a beruházások jelentős hányada az Önkormányzattal kötött egyedi megbízási szerződés alapján a Fóti Közszolgáltató Közhasznú Nonprofit Kft. bonyolításában és a Hivatal közreműködésével valósult meg. </w:t>
      </w:r>
    </w:p>
    <w:p w14:paraId="132D909F" w14:textId="77777777" w:rsidR="00ED1C2A" w:rsidRPr="009D0A98" w:rsidRDefault="00ED1C2A" w:rsidP="00ED1C2A">
      <w:pPr>
        <w:spacing w:after="0" w:line="240" w:lineRule="auto"/>
        <w:contextualSpacing/>
        <w:jc w:val="both"/>
        <w:rPr>
          <w:rFonts w:ascii="Times New Roman" w:hAnsi="Times New Roman" w:cs="Times New Roman"/>
          <w:sz w:val="24"/>
          <w:szCs w:val="24"/>
        </w:rPr>
      </w:pPr>
    </w:p>
    <w:p w14:paraId="072FFD2E" w14:textId="6CAC1896" w:rsidR="00ED1C2A" w:rsidRPr="009D0A98" w:rsidRDefault="00ED1C2A" w:rsidP="00ED1C2A">
      <w:pPr>
        <w:spacing w:after="0" w:line="240" w:lineRule="auto"/>
        <w:contextualSpacing/>
        <w:jc w:val="both"/>
        <w:rPr>
          <w:rFonts w:ascii="Times New Roman" w:hAnsi="Times New Roman" w:cs="Times New Roman"/>
          <w:b/>
          <w:sz w:val="24"/>
          <w:szCs w:val="24"/>
          <w:u w:val="single"/>
        </w:rPr>
      </w:pPr>
      <w:r w:rsidRPr="009D0A98">
        <w:rPr>
          <w:rFonts w:ascii="Times New Roman" w:hAnsi="Times New Roman" w:cs="Times New Roman"/>
          <w:sz w:val="24"/>
          <w:szCs w:val="24"/>
        </w:rPr>
        <w:t xml:space="preserve">A beruházások 2018-2021. időintervallumon belüli számarány-változását az alábbi táblázatban és diagramon szemléltetjük. </w:t>
      </w:r>
    </w:p>
    <w:p w14:paraId="57107426" w14:textId="77777777" w:rsidR="00ED1C2A" w:rsidRPr="009D0A98" w:rsidRDefault="00ED1C2A" w:rsidP="00ED1C2A">
      <w:pPr>
        <w:spacing w:after="0" w:line="240" w:lineRule="auto"/>
        <w:contextualSpacing/>
        <w:jc w:val="both"/>
        <w:rPr>
          <w:rFonts w:ascii="Times New Roman" w:hAnsi="Times New Roman" w:cs="Times New Roman"/>
          <w:sz w:val="24"/>
          <w:szCs w:val="24"/>
        </w:rPr>
      </w:pPr>
    </w:p>
    <w:tbl>
      <w:tblPr>
        <w:tblW w:w="4446" w:type="dxa"/>
        <w:jc w:val="center"/>
        <w:tblCellMar>
          <w:left w:w="70" w:type="dxa"/>
          <w:right w:w="70" w:type="dxa"/>
        </w:tblCellMar>
        <w:tblLook w:val="04A0" w:firstRow="1" w:lastRow="0" w:firstColumn="1" w:lastColumn="0" w:noHBand="0" w:noVBand="1"/>
      </w:tblPr>
      <w:tblGrid>
        <w:gridCol w:w="960"/>
        <w:gridCol w:w="3486"/>
      </w:tblGrid>
      <w:tr w:rsidR="00ED1C2A" w:rsidRPr="009D0A98" w14:paraId="6B1EBE41" w14:textId="77777777" w:rsidTr="007550EF">
        <w:trPr>
          <w:trHeight w:val="330"/>
          <w:jc w:val="center"/>
        </w:trPr>
        <w:tc>
          <w:tcPr>
            <w:tcW w:w="96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D44B69D"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 Év</w:t>
            </w:r>
          </w:p>
        </w:tc>
        <w:tc>
          <w:tcPr>
            <w:tcW w:w="3486" w:type="dxa"/>
            <w:tcBorders>
              <w:top w:val="single" w:sz="8" w:space="0" w:color="auto"/>
              <w:left w:val="nil"/>
              <w:bottom w:val="single" w:sz="8" w:space="0" w:color="auto"/>
              <w:right w:val="single" w:sz="8" w:space="0" w:color="auto"/>
            </w:tcBorders>
            <w:shd w:val="clear" w:color="000000" w:fill="FFFFFF"/>
            <w:noWrap/>
            <w:vAlign w:val="center"/>
            <w:hideMark/>
          </w:tcPr>
          <w:p w14:paraId="401E7296"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Elvégzett beruházások e Ft-ban</w:t>
            </w:r>
          </w:p>
        </w:tc>
      </w:tr>
      <w:tr w:rsidR="00ED1C2A" w:rsidRPr="009D0A98" w14:paraId="4B3EEAEE" w14:textId="77777777" w:rsidTr="007550EF">
        <w:trPr>
          <w:trHeight w:val="330"/>
          <w:jc w:val="center"/>
        </w:trPr>
        <w:tc>
          <w:tcPr>
            <w:tcW w:w="960" w:type="dxa"/>
            <w:tcBorders>
              <w:top w:val="nil"/>
              <w:left w:val="single" w:sz="8" w:space="0" w:color="auto"/>
              <w:bottom w:val="single" w:sz="8" w:space="0" w:color="auto"/>
              <w:right w:val="single" w:sz="8" w:space="0" w:color="auto"/>
            </w:tcBorders>
            <w:shd w:val="clear" w:color="000000" w:fill="FFFFFF"/>
            <w:noWrap/>
            <w:vAlign w:val="bottom"/>
            <w:hideMark/>
          </w:tcPr>
          <w:p w14:paraId="1575B4AF"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2018</w:t>
            </w:r>
          </w:p>
        </w:tc>
        <w:tc>
          <w:tcPr>
            <w:tcW w:w="3486" w:type="dxa"/>
            <w:tcBorders>
              <w:top w:val="nil"/>
              <w:left w:val="nil"/>
              <w:bottom w:val="single" w:sz="8" w:space="0" w:color="auto"/>
              <w:right w:val="single" w:sz="8" w:space="0" w:color="auto"/>
            </w:tcBorders>
            <w:shd w:val="clear" w:color="000000" w:fill="FFFFFF"/>
            <w:noWrap/>
            <w:vAlign w:val="bottom"/>
            <w:hideMark/>
          </w:tcPr>
          <w:p w14:paraId="5FA154CB" w14:textId="77777777" w:rsidR="00ED1C2A" w:rsidRPr="009D0A98" w:rsidRDefault="00ED1C2A" w:rsidP="007550EF">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645 054</w:t>
            </w:r>
          </w:p>
        </w:tc>
      </w:tr>
      <w:tr w:rsidR="00ED1C2A" w:rsidRPr="009D0A98" w14:paraId="462DC5C3" w14:textId="77777777" w:rsidTr="007550EF">
        <w:trPr>
          <w:trHeight w:val="330"/>
          <w:jc w:val="center"/>
        </w:trPr>
        <w:tc>
          <w:tcPr>
            <w:tcW w:w="960" w:type="dxa"/>
            <w:tcBorders>
              <w:top w:val="nil"/>
              <w:left w:val="single" w:sz="8" w:space="0" w:color="auto"/>
              <w:bottom w:val="single" w:sz="8" w:space="0" w:color="auto"/>
              <w:right w:val="single" w:sz="8" w:space="0" w:color="auto"/>
            </w:tcBorders>
            <w:shd w:val="clear" w:color="000000" w:fill="FFFFFF"/>
            <w:noWrap/>
            <w:vAlign w:val="bottom"/>
            <w:hideMark/>
          </w:tcPr>
          <w:p w14:paraId="47C7779D"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2019</w:t>
            </w:r>
          </w:p>
        </w:tc>
        <w:tc>
          <w:tcPr>
            <w:tcW w:w="3486" w:type="dxa"/>
            <w:tcBorders>
              <w:top w:val="nil"/>
              <w:left w:val="nil"/>
              <w:bottom w:val="single" w:sz="8" w:space="0" w:color="auto"/>
              <w:right w:val="single" w:sz="8" w:space="0" w:color="auto"/>
            </w:tcBorders>
            <w:shd w:val="clear" w:color="000000" w:fill="FFFFFF"/>
            <w:noWrap/>
            <w:vAlign w:val="bottom"/>
            <w:hideMark/>
          </w:tcPr>
          <w:p w14:paraId="4A44A2FE" w14:textId="77777777" w:rsidR="00ED1C2A" w:rsidRPr="009D0A98" w:rsidRDefault="00ED1C2A" w:rsidP="007550EF">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643 082</w:t>
            </w:r>
          </w:p>
        </w:tc>
      </w:tr>
      <w:tr w:rsidR="00ED1C2A" w:rsidRPr="009D0A98" w14:paraId="3EBE9CA1" w14:textId="77777777" w:rsidTr="007550EF">
        <w:trPr>
          <w:trHeight w:val="330"/>
          <w:jc w:val="center"/>
        </w:trPr>
        <w:tc>
          <w:tcPr>
            <w:tcW w:w="96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65089B5C"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2020</w:t>
            </w:r>
          </w:p>
        </w:tc>
        <w:tc>
          <w:tcPr>
            <w:tcW w:w="348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163D0A3E" w14:textId="77777777" w:rsidR="00ED1C2A" w:rsidRPr="009D0A98" w:rsidRDefault="00ED1C2A" w:rsidP="007550EF">
            <w:pPr>
              <w:spacing w:after="0" w:line="240" w:lineRule="auto"/>
              <w:jc w:val="center"/>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1 377 274</w:t>
            </w:r>
          </w:p>
        </w:tc>
      </w:tr>
      <w:tr w:rsidR="00ED1C2A" w:rsidRPr="009D0A98" w14:paraId="487C427A" w14:textId="77777777" w:rsidTr="007550EF">
        <w:trPr>
          <w:trHeight w:val="330"/>
          <w:jc w:val="center"/>
        </w:trPr>
        <w:tc>
          <w:tcPr>
            <w:tcW w:w="960" w:type="dxa"/>
            <w:tcBorders>
              <w:top w:val="single" w:sz="8" w:space="0" w:color="auto"/>
              <w:left w:val="single" w:sz="8" w:space="0" w:color="auto"/>
              <w:bottom w:val="single" w:sz="8" w:space="0" w:color="auto"/>
              <w:right w:val="single" w:sz="8" w:space="0" w:color="auto"/>
            </w:tcBorders>
            <w:shd w:val="clear" w:color="000000" w:fill="FFFFFF"/>
            <w:noWrap/>
            <w:vAlign w:val="bottom"/>
          </w:tcPr>
          <w:p w14:paraId="318B977E" w14:textId="77777777" w:rsidR="00ED1C2A" w:rsidRPr="009D0A98" w:rsidRDefault="00ED1C2A" w:rsidP="007550EF">
            <w:pPr>
              <w:spacing w:after="0" w:line="240" w:lineRule="auto"/>
              <w:jc w:val="center"/>
              <w:rPr>
                <w:rFonts w:ascii="Times New Roman" w:eastAsia="Times New Roman" w:hAnsi="Times New Roman" w:cs="Times New Roman"/>
                <w:b/>
                <w:bCs/>
                <w:color w:val="000000"/>
                <w:sz w:val="24"/>
                <w:szCs w:val="24"/>
              </w:rPr>
            </w:pPr>
            <w:r w:rsidRPr="009D0A98">
              <w:rPr>
                <w:rFonts w:ascii="Times New Roman" w:eastAsia="Times New Roman" w:hAnsi="Times New Roman" w:cs="Times New Roman"/>
                <w:b/>
                <w:bCs/>
                <w:color w:val="000000"/>
                <w:sz w:val="24"/>
                <w:szCs w:val="24"/>
              </w:rPr>
              <w:t>2021</w:t>
            </w:r>
          </w:p>
        </w:tc>
        <w:tc>
          <w:tcPr>
            <w:tcW w:w="3486" w:type="dxa"/>
            <w:tcBorders>
              <w:top w:val="single" w:sz="8" w:space="0" w:color="auto"/>
              <w:left w:val="single" w:sz="8" w:space="0" w:color="auto"/>
              <w:bottom w:val="single" w:sz="8" w:space="0" w:color="auto"/>
              <w:right w:val="single" w:sz="8" w:space="0" w:color="auto"/>
            </w:tcBorders>
            <w:shd w:val="clear" w:color="000000" w:fill="FFFFFF"/>
            <w:noWrap/>
            <w:vAlign w:val="bottom"/>
          </w:tcPr>
          <w:p w14:paraId="533F8FCB" w14:textId="77777777" w:rsidR="00ED1C2A" w:rsidRPr="009D0A98" w:rsidRDefault="00ED1C2A" w:rsidP="007550EF">
            <w:pPr>
              <w:spacing w:after="0" w:line="240" w:lineRule="auto"/>
              <w:jc w:val="center"/>
              <w:rPr>
                <w:rFonts w:ascii="Times New Roman" w:eastAsia="Times New Roman" w:hAnsi="Times New Roman" w:cs="Times New Roman"/>
                <w:color w:val="000000"/>
                <w:sz w:val="24"/>
                <w:szCs w:val="24"/>
              </w:rPr>
            </w:pPr>
            <w:r w:rsidRPr="009D0A98">
              <w:rPr>
                <w:rFonts w:ascii="Times New Roman" w:hAnsi="Times New Roman" w:cs="Times New Roman"/>
                <w:bCs/>
                <w:sz w:val="24"/>
                <w:szCs w:val="24"/>
                <w:lang w:eastAsia="en-US"/>
              </w:rPr>
              <w:t>1 220 300*</w:t>
            </w:r>
          </w:p>
        </w:tc>
      </w:tr>
    </w:tbl>
    <w:p w14:paraId="620F1317" w14:textId="77777777" w:rsidR="00ED1C2A" w:rsidRPr="009D0A98" w:rsidRDefault="00ED1C2A" w:rsidP="00ED1C2A">
      <w:pPr>
        <w:spacing w:after="0" w:line="240" w:lineRule="auto"/>
        <w:contextualSpacing/>
        <w:jc w:val="both"/>
        <w:rPr>
          <w:rFonts w:ascii="Times New Roman" w:hAnsi="Times New Roman" w:cs="Times New Roman"/>
          <w:bCs/>
          <w:sz w:val="24"/>
          <w:szCs w:val="24"/>
          <w:u w:val="single"/>
        </w:rPr>
      </w:pPr>
    </w:p>
    <w:p w14:paraId="775C5236" w14:textId="77777777" w:rsidR="00ED1C2A" w:rsidRPr="009D0A98" w:rsidRDefault="00ED1C2A" w:rsidP="00ED1C2A">
      <w:pPr>
        <w:spacing w:after="0" w:line="240" w:lineRule="auto"/>
        <w:jc w:val="both"/>
        <w:rPr>
          <w:rFonts w:ascii="Times New Roman" w:hAnsi="Times New Roman" w:cs="Times New Roman"/>
          <w:bCs/>
          <w:sz w:val="24"/>
          <w:szCs w:val="24"/>
          <w:u w:val="single"/>
        </w:rPr>
      </w:pPr>
      <w:r w:rsidRPr="009D0A98">
        <w:rPr>
          <w:rFonts w:ascii="Times New Roman" w:hAnsi="Times New Roman" w:cs="Times New Roman"/>
          <w:bCs/>
          <w:sz w:val="24"/>
          <w:szCs w:val="24"/>
          <w:u w:val="single"/>
        </w:rPr>
        <w:t>* A 2021. évi beruházások értékében nem került feltüntetésre az Önkormányzat résztulajdonában lévő ÚMT Sportmenedzsment Kft. beruházásában épülő, mintegy 1,4 mrd Ft értékű városi kosárlabda csarnok</w:t>
      </w:r>
    </w:p>
    <w:p w14:paraId="2BCAE14C" w14:textId="77777777" w:rsidR="00ED1C2A" w:rsidRPr="009D0A98" w:rsidRDefault="00ED1C2A" w:rsidP="00ED1C2A">
      <w:pPr>
        <w:spacing w:after="0" w:line="240" w:lineRule="auto"/>
        <w:contextualSpacing/>
        <w:jc w:val="both"/>
        <w:rPr>
          <w:rFonts w:ascii="Times New Roman" w:hAnsi="Times New Roman" w:cs="Times New Roman"/>
          <w:bCs/>
          <w:sz w:val="24"/>
          <w:szCs w:val="24"/>
          <w:u w:val="single"/>
        </w:rPr>
      </w:pPr>
    </w:p>
    <w:p w14:paraId="2131E7DE" w14:textId="77777777" w:rsidR="00ED1C2A" w:rsidRPr="009D0A98" w:rsidRDefault="00ED1C2A" w:rsidP="00ED1C2A">
      <w:pPr>
        <w:spacing w:after="0" w:line="240" w:lineRule="auto"/>
        <w:contextualSpacing/>
        <w:jc w:val="center"/>
        <w:rPr>
          <w:rFonts w:ascii="Times New Roman" w:hAnsi="Times New Roman" w:cs="Times New Roman"/>
          <w:bCs/>
          <w:sz w:val="24"/>
          <w:szCs w:val="24"/>
          <w:highlight w:val="yellow"/>
          <w:u w:val="single"/>
        </w:rPr>
      </w:pPr>
      <w:r w:rsidRPr="009D0A98">
        <w:rPr>
          <w:rFonts w:ascii="Times New Roman" w:hAnsi="Times New Roman" w:cs="Times New Roman"/>
          <w:noProof/>
        </w:rPr>
        <w:drawing>
          <wp:inline distT="0" distB="0" distL="0" distR="0" wp14:anchorId="3D42F0AB" wp14:editId="4C17A936">
            <wp:extent cx="4659207" cy="2781723"/>
            <wp:effectExtent l="0" t="0" r="27305" b="19050"/>
            <wp:docPr id="44" name="Diagram 44">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298FF86" w14:textId="77777777" w:rsidR="00ED1C2A" w:rsidRPr="009D0A98" w:rsidRDefault="00ED1C2A" w:rsidP="00ED1C2A">
      <w:pPr>
        <w:spacing w:after="0" w:line="240" w:lineRule="auto"/>
        <w:contextualSpacing/>
        <w:jc w:val="both"/>
        <w:rPr>
          <w:rFonts w:ascii="Times New Roman" w:hAnsi="Times New Roman" w:cs="Times New Roman"/>
          <w:b/>
          <w:sz w:val="24"/>
          <w:szCs w:val="24"/>
          <w:highlight w:val="yellow"/>
          <w:u w:val="single"/>
        </w:rPr>
      </w:pPr>
    </w:p>
    <w:p w14:paraId="128F8349" w14:textId="77777777" w:rsidR="00ED1C2A" w:rsidRPr="009D0A98" w:rsidRDefault="00ED1C2A" w:rsidP="00ED1C2A">
      <w:p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 xml:space="preserve">A Közszolgáltató Kft. 2021-ben 740.438.644 Ft értékben bonyolított le szerződéskötést az önkormányzat nevében. </w:t>
      </w:r>
    </w:p>
    <w:p w14:paraId="26AC4590" w14:textId="77777777" w:rsidR="00ED1C2A" w:rsidRPr="009D0A98" w:rsidRDefault="00ED1C2A" w:rsidP="00ED1C2A">
      <w:p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Ehhez 417.690.818,- Ft teljesítés társult.</w:t>
      </w:r>
    </w:p>
    <w:p w14:paraId="16A674AD" w14:textId="77777777" w:rsidR="00ED1C2A" w:rsidRPr="009D0A98" w:rsidRDefault="00ED1C2A" w:rsidP="00ED1C2A">
      <w:pPr>
        <w:spacing w:after="0" w:line="240" w:lineRule="auto"/>
        <w:contextualSpacing/>
        <w:jc w:val="both"/>
        <w:rPr>
          <w:rFonts w:ascii="Times New Roman" w:hAnsi="Times New Roman" w:cs="Times New Roman"/>
          <w:sz w:val="24"/>
          <w:szCs w:val="24"/>
        </w:rPr>
      </w:pPr>
    </w:p>
    <w:p w14:paraId="0AD6C72D" w14:textId="77777777" w:rsidR="00ED1C2A" w:rsidRPr="009D0A98" w:rsidRDefault="00ED1C2A" w:rsidP="00ED1C2A">
      <w:p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A Képviselő-testület 158/2021. (VII.29) KT határozatával úgy döntött, hogy – más városok gyakorlatát követve – az út- és csatornaépítések kivitelezési feladatait „mélyépítési keretszerződés” alapján bonyolítja le, melynek keretében gyorsabban és hatékonyabban bonyolíthatók le ezek a beruházások. A testületi döntés alapján a Kft. kétlépéses közbeszerzési eljárást bonyolított le a négyéves időszakra meghatározott 1,5 mrd Ft-os keret felhasználására. A nyílt közbeszerzési eljárás nyertese a Penta Általános Építőipari Kft. lett, akivel a szerződést 2022. április 11-én írták alá.</w:t>
      </w:r>
    </w:p>
    <w:p w14:paraId="6CA3B0E8" w14:textId="3E92D8FB" w:rsidR="00ED1C2A" w:rsidRPr="009D0A98" w:rsidRDefault="00ED1C2A" w:rsidP="00ED1C2A">
      <w:pPr>
        <w:spacing w:after="0" w:line="240" w:lineRule="auto"/>
        <w:contextualSpacing/>
        <w:jc w:val="both"/>
        <w:rPr>
          <w:rFonts w:ascii="Times New Roman" w:hAnsi="Times New Roman" w:cs="Times New Roman"/>
          <w:sz w:val="24"/>
          <w:szCs w:val="24"/>
        </w:rPr>
      </w:pPr>
    </w:p>
    <w:p w14:paraId="229AED87" w14:textId="77777777" w:rsidR="003D7157" w:rsidRPr="009D0A98" w:rsidRDefault="003D7157" w:rsidP="00ED1C2A">
      <w:pPr>
        <w:spacing w:after="0" w:line="240" w:lineRule="auto"/>
        <w:contextualSpacing/>
        <w:jc w:val="both"/>
        <w:rPr>
          <w:rFonts w:ascii="Times New Roman" w:hAnsi="Times New Roman" w:cs="Times New Roman"/>
          <w:sz w:val="24"/>
          <w:szCs w:val="24"/>
        </w:rPr>
      </w:pPr>
    </w:p>
    <w:p w14:paraId="5EC6B0E3" w14:textId="77777777" w:rsidR="00ED1C2A" w:rsidRPr="009D0A98" w:rsidRDefault="00ED1C2A" w:rsidP="00ED1C2A">
      <w:pPr>
        <w:spacing w:after="0" w:line="240" w:lineRule="auto"/>
        <w:contextualSpacing/>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lastRenderedPageBreak/>
        <w:t>Kosárlabda Csarnok</w:t>
      </w:r>
    </w:p>
    <w:p w14:paraId="077CD101" w14:textId="77777777" w:rsidR="00ED1C2A" w:rsidRPr="009D0A98" w:rsidRDefault="00ED1C2A" w:rsidP="00ED1C2A">
      <w:p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Fót Város Önkormányzat Képviselő-testülete 2020 júliusában döntött arról, hogy a Megyeri Tigrisek Kosárlabda Klubbal együttműködve, valamint a Magyar Kosárlabdázók Országos Szövetségének támogatásával megvalósítja Fót Város utóbbi néhány évének legnagyobb beruházását, és megépíti a régóta tervezett, több sportág versenyeinek lebonyolítására alkalmas, városi kosárlabda csarnokot. A mintegy 600 millió Ft-os, jórészt fóti vállalkozások társasági adó felajánlásával támogatott beruházásra az Önkormányzat 850 millió Ft-os keretet különített el. A beruházást az önkormányzat és a Megyeri Tigrisek közös tulajdonában álló, ÚMT Sport Management Kft. – mint TAO támogatásra jogosult projektcég/sportszervezet – valósítja meg azzal, hogy a sportcsarnok, annak használatba vételét követően teljes egészében az Önkormányzat tulajdonába fog kerülni.</w:t>
      </w:r>
    </w:p>
    <w:p w14:paraId="5A6AD35A" w14:textId="77777777" w:rsidR="00ED1C2A" w:rsidRPr="009D0A98" w:rsidRDefault="00ED1C2A" w:rsidP="00ED1C2A">
      <w:p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495 966 449,- Ft vissza nem térítendő támogatást, valamint 419 782 351,- Ft visszatérítendő támogatást biztosított az Önkormányzat az ÚMT Sport Management Kft.-nek, mint beruházónak. A Sportcsarnok kivitelezése szerződés szerint 2020 év november elején elkezdődött és 2022.február végén a műszaki átadás-átvételi eljárás indításával elkészült, így a kivitelezés döntő része a beszámoló tárgyát képező 2021-es esztendőre esett.</w:t>
      </w:r>
    </w:p>
    <w:p w14:paraId="4F3B022E" w14:textId="77777777" w:rsidR="00ED1C2A" w:rsidRPr="009D0A98" w:rsidRDefault="00ED1C2A" w:rsidP="00ED1C2A">
      <w:p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A műszaki átadás-átvétel 2022.március végén sikeresen lezárult.</w:t>
      </w:r>
    </w:p>
    <w:p w14:paraId="25CF7A6D" w14:textId="77777777" w:rsidR="00ED1C2A" w:rsidRPr="009D0A98" w:rsidRDefault="00ED1C2A" w:rsidP="00ED1C2A">
      <w:p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Jelenleg használatbavételi eljárás keretében a hatósági helyszíni szemlék folyamatban vannak.</w:t>
      </w:r>
    </w:p>
    <w:p w14:paraId="239867AA" w14:textId="77777777" w:rsidR="00ED1C2A" w:rsidRPr="009D0A98" w:rsidRDefault="00ED1C2A" w:rsidP="00ED1C2A">
      <w:pPr>
        <w:spacing w:after="0" w:line="240" w:lineRule="auto"/>
        <w:contextualSpacing/>
        <w:jc w:val="both"/>
        <w:rPr>
          <w:rFonts w:ascii="Times New Roman" w:hAnsi="Times New Roman" w:cs="Times New Roman"/>
          <w:sz w:val="24"/>
          <w:szCs w:val="24"/>
        </w:rPr>
      </w:pPr>
    </w:p>
    <w:p w14:paraId="28CDA3D9" w14:textId="77777777" w:rsidR="00ED1C2A" w:rsidRPr="009D0A98" w:rsidRDefault="00ED1C2A" w:rsidP="00ED1C2A">
      <w:pPr>
        <w:spacing w:after="0" w:line="240" w:lineRule="auto"/>
        <w:contextualSpacing/>
        <w:jc w:val="both"/>
        <w:rPr>
          <w:rFonts w:ascii="Times New Roman" w:hAnsi="Times New Roman" w:cs="Times New Roman"/>
          <w:sz w:val="24"/>
          <w:szCs w:val="24"/>
        </w:rPr>
      </w:pPr>
    </w:p>
    <w:p w14:paraId="7413936C" w14:textId="77777777" w:rsidR="00ED1C2A" w:rsidRPr="009D0A98" w:rsidRDefault="00ED1C2A" w:rsidP="00ED1C2A">
      <w:pPr>
        <w:spacing w:after="160" w:line="240" w:lineRule="auto"/>
        <w:contextualSpacing/>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 xml:space="preserve">Egészségház </w:t>
      </w:r>
    </w:p>
    <w:p w14:paraId="2E0B7D0A"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Fót Város Önkormányzata 2020. március 12-én írt alá tervezési szerződést a Vándorépítész Kft.-vel az épület tervezési feladataira a 45/2020.(II.26.) KT-határozat szerint: Új építésű Szent Benedek Egészségügyi Központ (Fót, Szent László utca 1.) tanulmányterv és annak kiértékelése, Megrendelői vélemény/átalakítási javaslatok alapján, építési engedélyes és kiviteli terv elkészítésére, árazott és árazatlan költségvetéssel. A Vándorépítész Kft. a komplett kiviteli tervdokumentációt 2021. június 29-én az Önkormányzat részére leszállította.</w:t>
      </w:r>
    </w:p>
    <w:p w14:paraId="09C8A434"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Kiviteli terv átvételét követően, az Önkormányzat 2021. július 5-én a teljesítést elfogadta. </w:t>
      </w:r>
    </w:p>
    <w:p w14:paraId="715021E0" w14:textId="77777777" w:rsidR="00ED1C2A" w:rsidRPr="009D0A98" w:rsidRDefault="00ED1C2A" w:rsidP="00ED1C2A">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 xml:space="preserve">A kivitelezés fedezet rendelkezésre állása esetén megkezdhető. </w:t>
      </w:r>
    </w:p>
    <w:p w14:paraId="2A30770D" w14:textId="77777777" w:rsidR="00ED1C2A" w:rsidRPr="009D0A98" w:rsidRDefault="00ED1C2A" w:rsidP="00ED1C2A">
      <w:pPr>
        <w:spacing w:after="0" w:line="240" w:lineRule="auto"/>
        <w:contextualSpacing/>
        <w:jc w:val="both"/>
        <w:rPr>
          <w:rFonts w:ascii="Times New Roman" w:hAnsi="Times New Roman" w:cs="Times New Roman"/>
          <w:strike/>
          <w:sz w:val="24"/>
          <w:szCs w:val="24"/>
        </w:rPr>
      </w:pPr>
    </w:p>
    <w:p w14:paraId="2053FE1F" w14:textId="77777777" w:rsidR="00ED1C2A" w:rsidRPr="009D0A98" w:rsidRDefault="00ED1C2A" w:rsidP="00ED1C2A">
      <w:pPr>
        <w:spacing w:after="160" w:line="240" w:lineRule="auto"/>
        <w:contextualSpacing/>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 xml:space="preserve">Apponyi Franciska Fruzsina utcai óvoda energetikai korszerűsítés </w:t>
      </w:r>
    </w:p>
    <w:p w14:paraId="5148C147"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2020. júniusban indult az épület energetikai korszerűsítése és a 2020. decemberben nyertes melegítő konyha pályázathoz kapcsolódó kivitelezés. </w:t>
      </w:r>
    </w:p>
    <w:p w14:paraId="6F2BAEB6"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épület és a konyha felújítás terveit a Kvadrum Építész Kft. készítette. Az energetikai korszerűsítéssel párhuzamosan került sor az óvoda melegítőkonyhájának felújítására egy kapcsolódó pályázati nyertességnek köszönhetően. A Nova Bau Kft. által kivitelezett energetikai korszerűsítés műszaki átadás-átvétele 2021. március 1-jén megtörtént, a konyha felújítás műszaki átadásával együtt (2021.02.24.) melynek kivitelezője a Kogast Kereskedelmi és Szolgáltató Kft. volt. </w:t>
      </w:r>
    </w:p>
    <w:p w14:paraId="79DA67DC"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kivitelezés a tervek szerint, kiváló minőségben készült. Az intézmény részére a birtokba adás szintén megtörtént március elsején, így a húsvéti szünet után a gyermekek visszatérhettek az óvodába. A Polgármester úr 2021.05.04-én adta át ünnepélyesen az épületet. </w:t>
      </w:r>
    </w:p>
    <w:p w14:paraId="4ACF6AEB" w14:textId="77777777" w:rsidR="00ED1C2A" w:rsidRPr="009D0A98" w:rsidRDefault="00ED1C2A" w:rsidP="00ED1C2A">
      <w:pPr>
        <w:spacing w:after="0" w:line="240" w:lineRule="auto"/>
        <w:jc w:val="both"/>
        <w:rPr>
          <w:rFonts w:ascii="Times New Roman" w:hAnsi="Times New Roman" w:cs="Times New Roman"/>
          <w:sz w:val="24"/>
          <w:szCs w:val="24"/>
        </w:rPr>
      </w:pPr>
    </w:p>
    <w:p w14:paraId="124586ED" w14:textId="77777777" w:rsidR="00ED1C2A" w:rsidRPr="009D0A98" w:rsidRDefault="00ED1C2A" w:rsidP="00ED1C2A">
      <w:pPr>
        <w:spacing w:after="0" w:line="240" w:lineRule="auto"/>
        <w:jc w:val="both"/>
        <w:rPr>
          <w:rFonts w:ascii="Times New Roman" w:hAnsi="Times New Roman" w:cs="Times New Roman"/>
          <w:sz w:val="24"/>
          <w:szCs w:val="24"/>
          <w:u w:val="single"/>
        </w:rPr>
      </w:pPr>
      <w:r w:rsidRPr="009D0A98">
        <w:rPr>
          <w:rFonts w:ascii="Times New Roman" w:hAnsi="Times New Roman" w:cs="Times New Roman"/>
          <w:b/>
          <w:sz w:val="24"/>
          <w:szCs w:val="24"/>
          <w:u w:val="single"/>
        </w:rPr>
        <w:t>Somlyó tó:</w:t>
      </w:r>
      <w:r w:rsidRPr="009D0A98">
        <w:rPr>
          <w:rFonts w:ascii="Times New Roman" w:hAnsi="Times New Roman" w:cs="Times New Roman"/>
          <w:sz w:val="24"/>
          <w:szCs w:val="24"/>
          <w:u w:val="single"/>
        </w:rPr>
        <w:t xml:space="preserve"> </w:t>
      </w:r>
    </w:p>
    <w:p w14:paraId="1055E580"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Somlyó-tónál kialakítandó Büfé/kisbolt terveit a szerződött partner, az AXIS Építésziroda Kft. 2020-ban elkészítette. A tervdokumentáció 2020. június 24-én építési engedélyt kapott. Időközben a területre Ifjúsági konténer épület kialakítása vált szükségessé, mely szintén építési engedély köteles megvalósítás, így 2021. tavaszán a kivitelezés több lépéses megvalósíthatósága érdekében az építési engedélyt szakaszosra módosítottuk, (I.-II.-III. ütem) melyet az építési hatóság 2021. július 26-ai dátummal megadott. </w:t>
      </w:r>
    </w:p>
    <w:p w14:paraId="4A522A34" w14:textId="77777777" w:rsidR="00ED1C2A" w:rsidRPr="009D0A98" w:rsidRDefault="00ED1C2A" w:rsidP="00ED1C2A">
      <w:pPr>
        <w:spacing w:after="0" w:line="240" w:lineRule="auto"/>
        <w:jc w:val="both"/>
        <w:rPr>
          <w:rFonts w:ascii="Times New Roman" w:hAnsi="Times New Roman" w:cs="Times New Roman"/>
          <w:strike/>
          <w:sz w:val="24"/>
          <w:szCs w:val="24"/>
        </w:rPr>
      </w:pPr>
      <w:r w:rsidRPr="009D0A98">
        <w:rPr>
          <w:rFonts w:ascii="Times New Roman" w:hAnsi="Times New Roman" w:cs="Times New Roman"/>
          <w:sz w:val="24"/>
          <w:szCs w:val="24"/>
        </w:rPr>
        <w:lastRenderedPageBreak/>
        <w:t xml:space="preserve">Az I. ütemben megvalósuló - büfé/kisbolt épület - kivitelezésére irányuló közbeszerzési eljárás 2021. májusban lezárult. A közbeszerzést a Bátonytrade Kft.  nyerte meg a költségvetésben szereplő keretösszegen belül. A kivitelezési szerződés aláírása 2021.06.14-én megtörtént.  A munkaterület a kivitelező részére 2021. 06.23-án átadásra került, a kivitelezés megkezdődött. A kivitelező szeptember elején jelezte, hogy az általános építőipari alapanyag hiány őt is érinti és esetlegesen határidő módosításra </w:t>
      </w:r>
      <w:r w:rsidRPr="009D0A98">
        <w:rPr>
          <w:rFonts w:ascii="Times New Roman" w:hAnsi="Times New Roman" w:cs="Times New Roman"/>
          <w:color w:val="000000"/>
          <w:sz w:val="24"/>
          <w:szCs w:val="24"/>
        </w:rPr>
        <w:t>lehet szükség, amit a Képviselő-testület 193/2021.(IX.30.) számú KT határozatával jóváhagyott, így a közbeszerzési szerződés módosítást a határidő hosszabbításról 2021. szeptember 30-án aláírtuk.</w:t>
      </w:r>
      <w:r w:rsidRPr="009D0A98">
        <w:rPr>
          <w:rFonts w:ascii="Times New Roman" w:hAnsi="Times New Roman" w:cs="Times New Roman"/>
          <w:i/>
          <w:iCs/>
          <w:color w:val="000000"/>
          <w:sz w:val="24"/>
          <w:szCs w:val="24"/>
        </w:rPr>
        <w:t xml:space="preserve"> </w:t>
      </w:r>
      <w:r w:rsidRPr="009D0A98">
        <w:rPr>
          <w:rFonts w:ascii="Times New Roman" w:hAnsi="Times New Roman" w:cs="Times New Roman"/>
          <w:iCs/>
          <w:color w:val="000000"/>
          <w:sz w:val="24"/>
          <w:szCs w:val="24"/>
        </w:rPr>
        <w:t>Az épület műszaki átadása 2021. november 24-én megtörtént</w:t>
      </w:r>
      <w:r w:rsidRPr="009D0A98">
        <w:rPr>
          <w:rFonts w:ascii="Times New Roman" w:hAnsi="Times New Roman" w:cs="Times New Roman"/>
          <w:iCs/>
          <w:sz w:val="24"/>
          <w:szCs w:val="24"/>
        </w:rPr>
        <w:t xml:space="preserve">. A használatbavételi eljárás lezárult, az engedély megvan. </w:t>
      </w:r>
    </w:p>
    <w:p w14:paraId="4D29EA67" w14:textId="77777777" w:rsidR="00ED1C2A" w:rsidRPr="009D0A98" w:rsidRDefault="00ED1C2A" w:rsidP="00ED1C2A">
      <w:pPr>
        <w:spacing w:after="0" w:line="240" w:lineRule="auto"/>
        <w:jc w:val="both"/>
        <w:rPr>
          <w:rFonts w:ascii="Times New Roman" w:hAnsi="Times New Roman" w:cs="Times New Roman"/>
          <w:b/>
          <w:strike/>
          <w:sz w:val="24"/>
          <w:szCs w:val="24"/>
          <w:u w:val="single"/>
        </w:rPr>
      </w:pPr>
    </w:p>
    <w:p w14:paraId="5C123F44" w14:textId="77777777" w:rsidR="00ED1C2A" w:rsidRPr="009D0A98" w:rsidRDefault="00ED1C2A" w:rsidP="00ED1C2A">
      <w:pPr>
        <w:spacing w:after="0" w:line="240" w:lineRule="auto"/>
        <w:jc w:val="both"/>
        <w:rPr>
          <w:rFonts w:ascii="Times New Roman" w:hAnsi="Times New Roman" w:cs="Times New Roman"/>
          <w:b/>
          <w:iCs/>
          <w:sz w:val="24"/>
          <w:szCs w:val="24"/>
          <w:u w:val="single"/>
        </w:rPr>
      </w:pPr>
      <w:r w:rsidRPr="009D0A98">
        <w:rPr>
          <w:rFonts w:ascii="Times New Roman" w:hAnsi="Times New Roman" w:cs="Times New Roman"/>
          <w:b/>
          <w:iCs/>
          <w:sz w:val="24"/>
          <w:szCs w:val="24"/>
          <w:u w:val="single"/>
        </w:rPr>
        <w:t xml:space="preserve">Ady Endre utca 17. bontása </w:t>
      </w:r>
    </w:p>
    <w:p w14:paraId="43120957" w14:textId="77777777" w:rsidR="00ED1C2A" w:rsidRPr="009D0A98" w:rsidRDefault="00ED1C2A" w:rsidP="00ED1C2A">
      <w:pPr>
        <w:spacing w:after="0" w:line="240" w:lineRule="auto"/>
        <w:jc w:val="both"/>
        <w:rPr>
          <w:rFonts w:ascii="Times New Roman" w:hAnsi="Times New Roman" w:cs="Times New Roman"/>
          <w:iCs/>
          <w:sz w:val="24"/>
          <w:szCs w:val="24"/>
        </w:rPr>
      </w:pPr>
      <w:r w:rsidRPr="009D0A98">
        <w:rPr>
          <w:rFonts w:ascii="Times New Roman" w:hAnsi="Times New Roman" w:cs="Times New Roman"/>
          <w:iCs/>
          <w:sz w:val="24"/>
          <w:szCs w:val="24"/>
        </w:rPr>
        <w:t xml:space="preserve">A Képviselő-testület 186/2021.(IX.30.) határozata alapján az épület bontására a kivitelezési szerződést 2021.november 10-én írta alá a Fóti Kft. Az ingatlan közműmentesítése miatt az épület elbontása 2022. január 7-re történt meg. A bontás után a terület rendezése és a szomszédok és a közterület felé kerítés építése vált szükségessé, amit a Képviselő-testület a szükséges fedezet biztosításával ugyancsak engedélyezett, ennek megvalósítása 2022-re húzódott át. </w:t>
      </w:r>
    </w:p>
    <w:p w14:paraId="25FD2F31" w14:textId="77777777" w:rsidR="00ED1C2A" w:rsidRPr="009D0A98" w:rsidRDefault="00ED1C2A" w:rsidP="00ED1C2A">
      <w:pPr>
        <w:spacing w:after="0" w:line="240" w:lineRule="auto"/>
        <w:jc w:val="both"/>
        <w:rPr>
          <w:rFonts w:ascii="Times New Roman" w:hAnsi="Times New Roman" w:cs="Times New Roman"/>
          <w:b/>
          <w:sz w:val="24"/>
          <w:szCs w:val="24"/>
        </w:rPr>
      </w:pPr>
    </w:p>
    <w:p w14:paraId="7D082371" w14:textId="77777777" w:rsidR="00ED1C2A" w:rsidRPr="009D0A98" w:rsidRDefault="00ED1C2A" w:rsidP="00ED1C2A">
      <w:pPr>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Polgármesteri Hivatal felújítása:</w:t>
      </w:r>
    </w:p>
    <w:p w14:paraId="3C44B28B" w14:textId="77777777" w:rsidR="00ED1C2A" w:rsidRPr="009D0A98" w:rsidRDefault="00ED1C2A" w:rsidP="00ED1C2A">
      <w:pPr>
        <w:spacing w:after="0" w:line="240" w:lineRule="auto"/>
        <w:jc w:val="both"/>
        <w:rPr>
          <w:rFonts w:ascii="Times New Roman" w:hAnsi="Times New Roman" w:cs="Times New Roman"/>
          <w:strike/>
          <w:sz w:val="24"/>
          <w:szCs w:val="24"/>
        </w:rPr>
      </w:pPr>
      <w:r w:rsidRPr="009D0A98">
        <w:rPr>
          <w:rFonts w:ascii="Times New Roman" w:hAnsi="Times New Roman" w:cs="Times New Roman"/>
          <w:sz w:val="24"/>
          <w:szCs w:val="24"/>
        </w:rPr>
        <w:t xml:space="preserve">Részben pályázati támogatással, a 202/2021.(X.11.) KT-határozat alapján, megtörtént a Polgármesteri Hivatal Vörösmarty tér 1. szám alatti épülete belső irodahelyiségeinek felújítása és a fő épületen tetőcsere végrehajtása. A kivitelező a Bátonytrade Kft. volt. </w:t>
      </w:r>
      <w:r w:rsidRPr="009D0A98">
        <w:rPr>
          <w:rFonts w:ascii="Times New Roman" w:hAnsi="Times New Roman" w:cs="Times New Roman"/>
          <w:strike/>
          <w:sz w:val="24"/>
          <w:szCs w:val="24"/>
        </w:rPr>
        <w:t xml:space="preserve"> </w:t>
      </w:r>
    </w:p>
    <w:p w14:paraId="32824827" w14:textId="77777777" w:rsidR="00ED1C2A" w:rsidRPr="009D0A98" w:rsidRDefault="00ED1C2A" w:rsidP="00ED1C2A">
      <w:pPr>
        <w:spacing w:after="0" w:line="240" w:lineRule="auto"/>
        <w:jc w:val="both"/>
        <w:rPr>
          <w:rFonts w:ascii="Times New Roman" w:hAnsi="Times New Roman" w:cs="Times New Roman"/>
          <w:strike/>
          <w:sz w:val="24"/>
          <w:szCs w:val="24"/>
        </w:rPr>
      </w:pPr>
    </w:p>
    <w:p w14:paraId="4B16C8D9"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Irodafelújítás:  </w:t>
      </w:r>
    </w:p>
    <w:p w14:paraId="44240E04"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Minden irodahelyiségben az alábbi kivitelezés történt:</w:t>
      </w:r>
    </w:p>
    <w:p w14:paraId="363A797C" w14:textId="77777777" w:rsidR="00ED1C2A" w:rsidRPr="009D0A98" w:rsidRDefault="00ED1C2A" w:rsidP="00ED1C2A">
      <w:pPr>
        <w:numPr>
          <w:ilvl w:val="0"/>
          <w:numId w:val="4"/>
        </w:num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elektromos felújítás, (új ledes almatúrák, konnektor állomások kiépítése)  </w:t>
      </w:r>
    </w:p>
    <w:p w14:paraId="7C534F34" w14:textId="77777777" w:rsidR="00ED1C2A" w:rsidRPr="009D0A98" w:rsidRDefault="00ED1C2A" w:rsidP="00ED1C2A">
      <w:pPr>
        <w:numPr>
          <w:ilvl w:val="0"/>
          <w:numId w:val="4"/>
        </w:num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linóleum illetve laminált padló lerakása</w:t>
      </w:r>
    </w:p>
    <w:p w14:paraId="231270D5" w14:textId="77777777" w:rsidR="00ED1C2A" w:rsidRPr="009D0A98" w:rsidRDefault="00ED1C2A" w:rsidP="00ED1C2A">
      <w:pPr>
        <w:numPr>
          <w:ilvl w:val="0"/>
          <w:numId w:val="4"/>
        </w:num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felázott falrészeken a régi vakolat eltávolítása, lélegző vakolat felhordása,  a plafon illetve oldalfalak kartonozása. (erre minden irodahelyiségben szükség volt) </w:t>
      </w:r>
    </w:p>
    <w:p w14:paraId="1A9DD1F7" w14:textId="77777777" w:rsidR="00ED1C2A" w:rsidRPr="009D0A98" w:rsidRDefault="00ED1C2A" w:rsidP="00ED1C2A">
      <w:pPr>
        <w:spacing w:after="0" w:line="240" w:lineRule="auto"/>
        <w:jc w:val="both"/>
        <w:rPr>
          <w:rFonts w:ascii="Times New Roman" w:hAnsi="Times New Roman" w:cs="Times New Roman"/>
          <w:sz w:val="24"/>
          <w:szCs w:val="24"/>
        </w:rPr>
      </w:pPr>
    </w:p>
    <w:p w14:paraId="338CA06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Fő épület tető: </w:t>
      </w:r>
    </w:p>
    <w:p w14:paraId="34F1BD86"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régi korhadt tetőgerendák lecserélése, tetőlécezés csere, új cserepezés, vízelvezető csatorna-rendszer csere.  </w:t>
      </w:r>
    </w:p>
    <w:p w14:paraId="39008310"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munkálatok 2021. december hónapban befejeződtek. </w:t>
      </w:r>
    </w:p>
    <w:p w14:paraId="63B0DE4B" w14:textId="77777777" w:rsidR="00ED1C2A" w:rsidRPr="009D0A98" w:rsidRDefault="00ED1C2A" w:rsidP="00ED1C2A">
      <w:pPr>
        <w:spacing w:after="0" w:line="240" w:lineRule="auto"/>
        <w:jc w:val="both"/>
        <w:rPr>
          <w:rFonts w:ascii="Times New Roman" w:hAnsi="Times New Roman" w:cs="Times New Roman"/>
          <w:sz w:val="24"/>
          <w:szCs w:val="24"/>
        </w:rPr>
      </w:pPr>
    </w:p>
    <w:p w14:paraId="134CC927" w14:textId="77777777" w:rsidR="00ED1C2A" w:rsidRPr="009D0A98" w:rsidRDefault="00ED1C2A" w:rsidP="00ED1C2A">
      <w:pPr>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Fót, Szent Benedek 15. szám alatti egészségház környező utcáinak tervezése</w:t>
      </w:r>
    </w:p>
    <w:p w14:paraId="03CD91D9"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Fót Város Önkormányzata 2020. november 30-án írt alá tervezési szerződést a Budai Villamos Tervező Kft.-vel a Fót, Szent László utca - Szent Benedek utca - Óvoda utca által határolt terület környező utcáinak közvilágítás kiviteli terveinek elkészítésére. </w:t>
      </w:r>
    </w:p>
    <w:p w14:paraId="0060D98C"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Budai Villamos Tervező Kft. a feladatot a vállalt határidőre nem teljesítette, ezért Fót Város Önkormányzata szerződést bontott és a 241/2021.(XII.16.) KT-határozattal a tervezési feladat ellátására új ajánlattételi felhívás lefolytatásáról döntött. A versenyeztetést a Kft. lefolytatta, amit az Impulzív Kft. nyert. A tervezési feladat határideje 2022. augusztus 1.</w:t>
      </w:r>
    </w:p>
    <w:p w14:paraId="1E868DAD" w14:textId="77777777" w:rsidR="00ED1C2A" w:rsidRPr="009D0A98" w:rsidRDefault="00ED1C2A" w:rsidP="00ED1C2A">
      <w:pPr>
        <w:spacing w:after="0" w:line="240" w:lineRule="auto"/>
        <w:jc w:val="both"/>
        <w:rPr>
          <w:rFonts w:ascii="Times New Roman" w:hAnsi="Times New Roman" w:cs="Times New Roman"/>
          <w:strike/>
          <w:sz w:val="24"/>
          <w:szCs w:val="24"/>
        </w:rPr>
      </w:pPr>
      <w:r w:rsidRPr="009D0A98">
        <w:rPr>
          <w:rFonts w:ascii="Times New Roman" w:hAnsi="Times New Roman" w:cs="Times New Roman"/>
          <w:strike/>
          <w:sz w:val="24"/>
          <w:szCs w:val="24"/>
        </w:rPr>
        <w:t xml:space="preserve"> </w:t>
      </w:r>
    </w:p>
    <w:p w14:paraId="2AF5FA12" w14:textId="51230D9B" w:rsidR="00ED1C2A" w:rsidRPr="009D0A98" w:rsidRDefault="00ED1C2A" w:rsidP="00ED1C2A">
      <w:pPr>
        <w:spacing w:after="160" w:line="240" w:lineRule="auto"/>
        <w:contextualSpacing/>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MLSZ Nagyméretű Sport utcai műfüves futballpálya</w:t>
      </w:r>
    </w:p>
    <w:p w14:paraId="39874CB2"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bCs/>
          <w:sz w:val="24"/>
          <w:szCs w:val="24"/>
        </w:rPr>
        <w:t>MLSZ Műfüves focipálya</w:t>
      </w:r>
      <w:r w:rsidRPr="009D0A98">
        <w:rPr>
          <w:rFonts w:ascii="Times New Roman" w:hAnsi="Times New Roman" w:cs="Times New Roman"/>
          <w:sz w:val="24"/>
          <w:szCs w:val="24"/>
        </w:rPr>
        <w:t>: Fót Város Önkormányzata 2020. december 1-én írt alá Együttműködési Megállapodást a Magyar Labdarúgó Szövetséggel az országos Pályaépítési Program keretében megvalósuló nagyméretű műfüves focipálya létesítésére. A műfüves focipálya helyszíne a külterületi, 0250/9 hrsz. önkormányzati ingatlan (természetben Sport utca).</w:t>
      </w:r>
    </w:p>
    <w:p w14:paraId="16961F6F"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lastRenderedPageBreak/>
        <w:t xml:space="preserve">Az MLSZ 2020. december 16-án a munkaterületet átvette, azonban még aznap vissza is adta, azzal, hogy tavasszal veszi át és kezdi meg a kivitelezést. A 2021-es munkaterület átvételhez az MLSZ műszaki ellenőre feltételeket szabott, az MLSZ által típustervekből építendő pályánál a 4 db kandeláber alapra, labdafogó háló alapra, valamint palánkot tartó oszlopok alapozására az Önkormányzattól külön statikus terveket kért. </w:t>
      </w:r>
    </w:p>
    <w:p w14:paraId="1840A5D7" w14:textId="48CDC189"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statikai szakvélemények kézhezvétele, valamint a kandeláber alapozás Önkormányzat által vállalt kivitelezését követően a munkaterület átadása hosszas egyeztetések után 2021. augusztus 2-án történt meg és az MLSZ által megbízott vállalkozó a kivitelezést csak ekkor kezdte meg. A kandeláber alapozásra a Fóti Kft. az önkormányzat nevében az ajánlattételi felhíváson nyertes kivitelezővel (BÉTA-TIPP Kft.) 2021. augusztus 6-án leszerződött és a kivitelezés 2021. augusztus 19-re elkészült. </w:t>
      </w:r>
    </w:p>
    <w:p w14:paraId="0326EBA5" w14:textId="77777777" w:rsidR="00ED1C2A" w:rsidRPr="009D0A98" w:rsidRDefault="00ED1C2A" w:rsidP="00ED1C2A">
      <w:pPr>
        <w:spacing w:after="0" w:line="240" w:lineRule="auto"/>
        <w:jc w:val="both"/>
        <w:rPr>
          <w:rFonts w:ascii="Times New Roman" w:hAnsi="Times New Roman" w:cs="Times New Roman"/>
          <w:color w:val="000000"/>
          <w:sz w:val="24"/>
          <w:szCs w:val="24"/>
        </w:rPr>
      </w:pPr>
      <w:r w:rsidRPr="009D0A98">
        <w:rPr>
          <w:rFonts w:ascii="Times New Roman" w:hAnsi="Times New Roman" w:cs="Times New Roman"/>
          <w:color w:val="000000"/>
          <w:sz w:val="24"/>
          <w:szCs w:val="24"/>
        </w:rPr>
        <w:t>A műfüves focipálya üzemeltetéséhez az MLSZ csak vízvételi lehetőség kiépítését kérte, így az előzetes tervek csak a víz biztosítását célozták meg, azonban a Fót SE elnöke a terület használatához jövőbeli öltöző konténerek telepítését célozta meg. Öltöző konténerek telepítéséhez a vízigény megnövekedése, valamint szennyvíz bekötés igénye párosul. A DMRV-vel történt egyeztetés alapján a vízigény biztosítása a Kosárlabda csarnok vízóra aknájából történő leágazással, almérőn keresztül oldható meg.</w:t>
      </w:r>
    </w:p>
    <w:p w14:paraId="072AD7CF" w14:textId="77777777" w:rsidR="00ED1C2A" w:rsidRPr="009D0A98" w:rsidRDefault="00ED1C2A" w:rsidP="00ED1C2A">
      <w:pPr>
        <w:spacing w:after="0" w:line="240" w:lineRule="auto"/>
        <w:jc w:val="both"/>
        <w:rPr>
          <w:rFonts w:ascii="Times New Roman" w:hAnsi="Times New Roman" w:cs="Times New Roman"/>
          <w:iCs/>
          <w:color w:val="000000"/>
          <w:sz w:val="24"/>
          <w:szCs w:val="24"/>
        </w:rPr>
      </w:pPr>
      <w:r w:rsidRPr="009D0A98">
        <w:rPr>
          <w:rFonts w:ascii="Times New Roman" w:hAnsi="Times New Roman" w:cs="Times New Roman"/>
          <w:color w:val="000000"/>
          <w:sz w:val="24"/>
          <w:szCs w:val="24"/>
        </w:rPr>
        <w:t xml:space="preserve">A megnövekedett igényszintnek megfelelő műszaki tartalomra versenyeztetési eljárást folytatott le a Fóti Közszolgáltató Nonprofit Kft. </w:t>
      </w:r>
      <w:r w:rsidRPr="009D0A98">
        <w:rPr>
          <w:rFonts w:ascii="Times New Roman" w:hAnsi="Times New Roman" w:cs="Times New Roman"/>
          <w:iCs/>
          <w:color w:val="000000"/>
          <w:sz w:val="24"/>
          <w:szCs w:val="24"/>
        </w:rPr>
        <w:t>A nyertes kivitelezővel (H-L Mérnök Kft.) a szerződés aláírása 2021. november 12-én megtörtént és a kivitelezés 2021. december végére elkészült.</w:t>
      </w:r>
    </w:p>
    <w:p w14:paraId="11A5E2E4" w14:textId="77777777" w:rsidR="00ED1C2A" w:rsidRPr="009D0A98" w:rsidRDefault="00ED1C2A" w:rsidP="00ED1C2A">
      <w:pPr>
        <w:spacing w:after="0" w:line="240" w:lineRule="auto"/>
        <w:jc w:val="both"/>
        <w:rPr>
          <w:rFonts w:ascii="Times New Roman" w:hAnsi="Times New Roman" w:cs="Times New Roman"/>
          <w:iCs/>
          <w:color w:val="000000"/>
          <w:sz w:val="24"/>
          <w:szCs w:val="24"/>
        </w:rPr>
      </w:pPr>
      <w:r w:rsidRPr="009D0A98">
        <w:rPr>
          <w:rFonts w:ascii="Times New Roman" w:hAnsi="Times New Roman" w:cs="Times New Roman"/>
          <w:iCs/>
          <w:color w:val="000000"/>
          <w:sz w:val="24"/>
          <w:szCs w:val="24"/>
        </w:rPr>
        <w:t>A szennyvíz bekötés terv és engedély köteles. A tervezési és engedélyezési feladat ellátására a Fóti Kft. 2021. november 17-én írt alá tervezési szerződést a Kovap Line Kft.-vel.</w:t>
      </w:r>
    </w:p>
    <w:p w14:paraId="23FE0243" w14:textId="77777777" w:rsidR="00ED1C2A" w:rsidRPr="009D0A98" w:rsidRDefault="00ED1C2A" w:rsidP="00ED1C2A">
      <w:pPr>
        <w:spacing w:after="0" w:line="240" w:lineRule="auto"/>
        <w:jc w:val="both"/>
        <w:rPr>
          <w:rFonts w:ascii="Times New Roman" w:hAnsi="Times New Roman" w:cs="Times New Roman"/>
          <w:strike/>
          <w:color w:val="000000"/>
          <w:sz w:val="24"/>
          <w:szCs w:val="24"/>
        </w:rPr>
      </w:pPr>
      <w:r w:rsidRPr="009D0A98">
        <w:rPr>
          <w:rFonts w:ascii="Times New Roman" w:hAnsi="Times New Roman" w:cs="Times New Roman"/>
          <w:iCs/>
          <w:color w:val="000000"/>
          <w:sz w:val="24"/>
          <w:szCs w:val="24"/>
        </w:rPr>
        <w:t>A műfüves futballpálya áramellátásának biztosítása megtörtént.</w:t>
      </w:r>
    </w:p>
    <w:p w14:paraId="1D8CAA53" w14:textId="77777777" w:rsidR="00ED1C2A" w:rsidRPr="009D0A98" w:rsidRDefault="00ED1C2A" w:rsidP="00ED1C2A">
      <w:pPr>
        <w:spacing w:after="0" w:line="240" w:lineRule="auto"/>
        <w:jc w:val="both"/>
        <w:rPr>
          <w:rFonts w:ascii="Times New Roman" w:hAnsi="Times New Roman" w:cs="Times New Roman"/>
          <w:iCs/>
          <w:color w:val="000000"/>
          <w:sz w:val="24"/>
          <w:szCs w:val="24"/>
        </w:rPr>
      </w:pPr>
      <w:r w:rsidRPr="009D0A98">
        <w:rPr>
          <w:rFonts w:ascii="Times New Roman" w:hAnsi="Times New Roman" w:cs="Times New Roman"/>
          <w:sz w:val="24"/>
          <w:szCs w:val="24"/>
        </w:rPr>
        <w:t xml:space="preserve">A 190/2021 (IX.30.) határozatában a Képviselő-testület elfogadta a pályát </w:t>
      </w:r>
      <w:r w:rsidRPr="009D0A98">
        <w:rPr>
          <w:rFonts w:ascii="Times New Roman" w:hAnsi="Times New Roman" w:cs="Times New Roman"/>
          <w:color w:val="000000"/>
          <w:sz w:val="24"/>
          <w:szCs w:val="24"/>
        </w:rPr>
        <w:t>körülvevő egy oldalon hiányzó labdafogó háló, járda, kerítés és térfigyelő kamerarendszer szükségességét</w:t>
      </w:r>
      <w:r w:rsidRPr="009D0A98">
        <w:rPr>
          <w:rFonts w:ascii="Times New Roman" w:hAnsi="Times New Roman" w:cs="Times New Roman"/>
          <w:iCs/>
          <w:color w:val="000000"/>
          <w:sz w:val="24"/>
          <w:szCs w:val="24"/>
        </w:rPr>
        <w:t xml:space="preserve">. </w:t>
      </w:r>
    </w:p>
    <w:p w14:paraId="386EF357" w14:textId="77777777" w:rsidR="00ED1C2A" w:rsidRPr="009D0A98" w:rsidRDefault="00ED1C2A" w:rsidP="00ED1C2A">
      <w:pPr>
        <w:spacing w:after="0" w:line="240" w:lineRule="auto"/>
        <w:jc w:val="both"/>
        <w:rPr>
          <w:rFonts w:ascii="Times New Roman" w:hAnsi="Times New Roman" w:cs="Times New Roman"/>
          <w:color w:val="000000"/>
          <w:sz w:val="24"/>
          <w:szCs w:val="24"/>
        </w:rPr>
      </w:pPr>
      <w:r w:rsidRPr="009D0A98">
        <w:rPr>
          <w:rFonts w:ascii="Times New Roman" w:hAnsi="Times New Roman" w:cs="Times New Roman"/>
          <w:iCs/>
          <w:color w:val="000000"/>
          <w:sz w:val="24"/>
          <w:szCs w:val="24"/>
        </w:rPr>
        <w:t xml:space="preserve">A műfüves focipálya műszaki átadása 2021. december 1-én történt meg. </w:t>
      </w:r>
    </w:p>
    <w:p w14:paraId="137A2B7F" w14:textId="77777777" w:rsidR="00ED1C2A" w:rsidRPr="009D0A98" w:rsidRDefault="00ED1C2A" w:rsidP="00ED1C2A">
      <w:pPr>
        <w:spacing w:after="0" w:line="240" w:lineRule="auto"/>
        <w:jc w:val="both"/>
        <w:rPr>
          <w:rFonts w:ascii="Times New Roman" w:hAnsi="Times New Roman" w:cs="Times New Roman"/>
          <w:iCs/>
          <w:color w:val="000000"/>
          <w:sz w:val="24"/>
          <w:szCs w:val="24"/>
        </w:rPr>
      </w:pPr>
      <w:r w:rsidRPr="009D0A98">
        <w:rPr>
          <w:rFonts w:ascii="Times New Roman" w:hAnsi="Times New Roman" w:cs="Times New Roman"/>
          <w:iCs/>
          <w:color w:val="000000"/>
          <w:sz w:val="24"/>
          <w:szCs w:val="24"/>
        </w:rPr>
        <w:t xml:space="preserve">A terület körbekerítési, labdafogó háló építési, járda építési munkákra a versenyeztetést elvégeztük. A nyertes kivitelezővel </w:t>
      </w:r>
      <w:r w:rsidRPr="009D0A98">
        <w:rPr>
          <w:rFonts w:ascii="Times New Roman" w:hAnsi="Times New Roman" w:cs="Times New Roman"/>
          <w:iCs/>
          <w:sz w:val="24"/>
          <w:szCs w:val="24"/>
        </w:rPr>
        <w:t xml:space="preserve">(BÉTA-TIPP Kft. ) </w:t>
      </w:r>
      <w:r w:rsidRPr="009D0A98">
        <w:rPr>
          <w:rFonts w:ascii="Times New Roman" w:hAnsi="Times New Roman" w:cs="Times New Roman"/>
          <w:iCs/>
          <w:color w:val="000000"/>
          <w:sz w:val="24"/>
          <w:szCs w:val="24"/>
        </w:rPr>
        <w:t>a szerződés aláírása 2021. november 2-án megtörtént, azonban a kivitelezést csak december 1. után tudta megkezdeni. A kerítés 95%-ban 2021. év végére elkészült. A további munkák a fagy elmúltával 2022. márciusában készültek el.</w:t>
      </w:r>
    </w:p>
    <w:p w14:paraId="50E36746" w14:textId="77777777" w:rsidR="00ED1C2A" w:rsidRPr="009D0A98" w:rsidRDefault="00ED1C2A" w:rsidP="00ED1C2A">
      <w:pPr>
        <w:spacing w:after="0" w:line="240" w:lineRule="auto"/>
        <w:jc w:val="both"/>
        <w:rPr>
          <w:rFonts w:ascii="Times New Roman" w:hAnsi="Times New Roman" w:cs="Times New Roman"/>
          <w:iCs/>
          <w:color w:val="000000"/>
          <w:sz w:val="24"/>
          <w:szCs w:val="24"/>
        </w:rPr>
      </w:pPr>
      <w:r w:rsidRPr="009D0A98">
        <w:rPr>
          <w:rFonts w:ascii="Times New Roman" w:hAnsi="Times New Roman" w:cs="Times New Roman"/>
          <w:iCs/>
          <w:color w:val="000000"/>
          <w:sz w:val="24"/>
          <w:szCs w:val="24"/>
        </w:rPr>
        <w:t>A pálya vagyonvédelme érdekében a terület térfigyelő kamerával védett. A versenyeztetési eljáráson nyertes kivitelezővel (For Rest Kft.) a térfigyelő kamerák kiépítésére 2021. november 16-án írt alá Vállalkozási szerződést. A térfigyelő kamerák kiépítése 2021. december 15-ig megtörtént.</w:t>
      </w:r>
    </w:p>
    <w:p w14:paraId="2ADB82AB" w14:textId="77777777" w:rsidR="00ED1C2A" w:rsidRPr="009D0A98" w:rsidRDefault="00ED1C2A" w:rsidP="00ED1C2A">
      <w:pPr>
        <w:spacing w:after="0" w:line="240" w:lineRule="auto"/>
        <w:jc w:val="both"/>
        <w:rPr>
          <w:rFonts w:ascii="Times New Roman" w:hAnsi="Times New Roman" w:cs="Times New Roman"/>
          <w:sz w:val="24"/>
          <w:szCs w:val="24"/>
        </w:rPr>
      </w:pPr>
    </w:p>
    <w:p w14:paraId="42309AEF" w14:textId="77777777" w:rsidR="00ED1C2A" w:rsidRPr="009D0A98" w:rsidRDefault="00ED1C2A" w:rsidP="00ED1C2A">
      <w:pPr>
        <w:spacing w:after="0" w:line="240" w:lineRule="auto"/>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Bölcsőde pályázat</w:t>
      </w:r>
    </w:p>
    <w:p w14:paraId="5DB4A13B" w14:textId="21DD8573"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jelenlegi bölcsőde bővítésére pályázati lehetőség nyílt 2021-ben, ami 2 új csoportszoba építését teszi lehetővé a Szent Benedek utcai óvodai telken. A tervező a Kvadrum Építész Kft., aki a vázlatterveket a pályázat benyújtásához elkészítette. 2021. augusztus 30-án megérkezett a döntés, miszerint Fót Város Önkormányzata 346.449.738 Ft-os támogatást nyert. A bölcsőde tovább terveztetéséről a 189/2021.(IX.30.) KT határozat döntött. A tervezői szerződést 2021. október 5-én írtuk alá a Kvardum Építész Kft-vel, aki a jelenlegi bölcsőde épület tervezője is volt. A tervező az elkészült terveket építési engedély kérésre benyújtotta. Jogerős építési engedély rendelkezésre áll, tervező a kiviteli tervet</w:t>
      </w:r>
      <w:r w:rsidR="00EF0F28" w:rsidRPr="009D0A98">
        <w:rPr>
          <w:rFonts w:ascii="Times New Roman" w:hAnsi="Times New Roman" w:cs="Times New Roman"/>
          <w:sz w:val="24"/>
          <w:szCs w:val="24"/>
        </w:rPr>
        <w:t xml:space="preserve"> </w:t>
      </w:r>
      <w:r w:rsidRPr="009D0A98">
        <w:rPr>
          <w:rFonts w:ascii="Times New Roman" w:hAnsi="Times New Roman" w:cs="Times New Roman"/>
          <w:sz w:val="24"/>
          <w:szCs w:val="24"/>
        </w:rPr>
        <w:t xml:space="preserve">elkészítette, közbeszerzési eljárás előkészítése folyamatban van.  </w:t>
      </w:r>
    </w:p>
    <w:p w14:paraId="759A4F8A" w14:textId="2C970D71" w:rsidR="00ED1C2A" w:rsidRPr="009D0A98" w:rsidRDefault="00ED1C2A" w:rsidP="00ED1C2A">
      <w:pPr>
        <w:spacing w:after="0" w:line="240" w:lineRule="auto"/>
        <w:jc w:val="both"/>
        <w:rPr>
          <w:rFonts w:ascii="Times New Roman" w:hAnsi="Times New Roman" w:cs="Times New Roman"/>
          <w:sz w:val="24"/>
          <w:szCs w:val="24"/>
        </w:rPr>
      </w:pPr>
    </w:p>
    <w:p w14:paraId="39EB60C6" w14:textId="15EC52AA" w:rsidR="003D7157" w:rsidRPr="009D0A98" w:rsidRDefault="003D7157" w:rsidP="00ED1C2A">
      <w:pPr>
        <w:spacing w:after="0" w:line="240" w:lineRule="auto"/>
        <w:jc w:val="both"/>
        <w:rPr>
          <w:rFonts w:ascii="Times New Roman" w:hAnsi="Times New Roman" w:cs="Times New Roman"/>
          <w:sz w:val="24"/>
          <w:szCs w:val="24"/>
        </w:rPr>
      </w:pPr>
    </w:p>
    <w:p w14:paraId="262C0938" w14:textId="77777777" w:rsidR="003D7157" w:rsidRPr="009D0A98" w:rsidRDefault="003D7157" w:rsidP="00ED1C2A">
      <w:pPr>
        <w:spacing w:after="0" w:line="240" w:lineRule="auto"/>
        <w:jc w:val="both"/>
        <w:rPr>
          <w:rFonts w:ascii="Times New Roman" w:hAnsi="Times New Roman" w:cs="Times New Roman"/>
          <w:sz w:val="24"/>
          <w:szCs w:val="24"/>
        </w:rPr>
      </w:pPr>
    </w:p>
    <w:p w14:paraId="3BEA4BAE" w14:textId="77777777" w:rsidR="00ED1C2A" w:rsidRPr="009D0A98" w:rsidRDefault="00ED1C2A" w:rsidP="00ED1C2A">
      <w:pPr>
        <w:spacing w:after="160" w:line="240" w:lineRule="auto"/>
        <w:contextualSpacing/>
        <w:jc w:val="both"/>
        <w:rPr>
          <w:rFonts w:ascii="Times New Roman" w:hAnsi="Times New Roman" w:cs="Times New Roman"/>
          <w:sz w:val="24"/>
          <w:szCs w:val="24"/>
          <w:u w:val="single"/>
        </w:rPr>
      </w:pPr>
      <w:r w:rsidRPr="009D0A98">
        <w:rPr>
          <w:rFonts w:ascii="Times New Roman" w:hAnsi="Times New Roman" w:cs="Times New Roman"/>
          <w:b/>
          <w:bCs/>
          <w:sz w:val="24"/>
          <w:szCs w:val="24"/>
          <w:u w:val="single"/>
        </w:rPr>
        <w:lastRenderedPageBreak/>
        <w:t>Tájház: A Petőfi utca 6.</w:t>
      </w:r>
      <w:r w:rsidRPr="009D0A98">
        <w:rPr>
          <w:rFonts w:ascii="Times New Roman" w:hAnsi="Times New Roman" w:cs="Times New Roman"/>
          <w:sz w:val="24"/>
          <w:szCs w:val="24"/>
          <w:u w:val="single"/>
        </w:rPr>
        <w:t xml:space="preserve"> </w:t>
      </w:r>
    </w:p>
    <w:p w14:paraId="26663771" w14:textId="77777777" w:rsidR="00ED1C2A" w:rsidRPr="009D0A98" w:rsidRDefault="00ED1C2A" w:rsidP="00ED1C2A">
      <w:pPr>
        <w:spacing w:after="160" w:line="240" w:lineRule="auto"/>
        <w:contextualSpacing/>
        <w:jc w:val="both"/>
        <w:rPr>
          <w:rFonts w:ascii="Times New Roman" w:hAnsi="Times New Roman" w:cs="Times New Roman"/>
          <w:bCs/>
          <w:color w:val="000000"/>
          <w:sz w:val="24"/>
          <w:szCs w:val="24"/>
        </w:rPr>
      </w:pPr>
      <w:r w:rsidRPr="009D0A98">
        <w:rPr>
          <w:rFonts w:ascii="Times New Roman" w:hAnsi="Times New Roman" w:cs="Times New Roman"/>
          <w:sz w:val="24"/>
          <w:szCs w:val="24"/>
        </w:rPr>
        <w:t xml:space="preserve">Az ingatlan tájházzá minősítése megtörtént. Fót Város Önkormányzata az épület felújítására, bővítésére pályázati forrást kíván bevonni. Az épület megtervezésére az AXIS Építész Iroda Kft.-vel a szerződéskötés 2021.06.07-én </w:t>
      </w:r>
      <w:r w:rsidRPr="009D0A98">
        <w:rPr>
          <w:rFonts w:ascii="Times New Roman" w:hAnsi="Times New Roman" w:cs="Times New Roman"/>
          <w:color w:val="000000"/>
          <w:sz w:val="24"/>
          <w:szCs w:val="24"/>
        </w:rPr>
        <w:t xml:space="preserve">megtörtént. Az elkészült </w:t>
      </w:r>
      <w:r w:rsidRPr="009D0A98">
        <w:rPr>
          <w:rFonts w:ascii="Times New Roman" w:hAnsi="Times New Roman" w:cs="Times New Roman"/>
          <w:bCs/>
          <w:color w:val="000000"/>
          <w:sz w:val="24"/>
          <w:szCs w:val="24"/>
        </w:rPr>
        <w:t>vázlat terv bemutatására 2021. augusztus 26-án került sor, melyen a jelenlévők észrevételt tettek, így a terv átdolgozása vált szükségessé. Az átdolgozott vázlatterv bemutatására és annak elfogadására 2022. februárjában került sor.</w:t>
      </w:r>
    </w:p>
    <w:p w14:paraId="3A69ACBD" w14:textId="77777777" w:rsidR="00ED1C2A" w:rsidRPr="009D0A98" w:rsidRDefault="00ED1C2A" w:rsidP="00ED1C2A">
      <w:pPr>
        <w:spacing w:after="160" w:line="240" w:lineRule="auto"/>
        <w:contextualSpacing/>
        <w:jc w:val="both"/>
        <w:rPr>
          <w:rFonts w:ascii="Times New Roman" w:hAnsi="Times New Roman" w:cs="Times New Roman"/>
          <w:b/>
          <w:sz w:val="24"/>
          <w:szCs w:val="24"/>
        </w:rPr>
      </w:pPr>
    </w:p>
    <w:p w14:paraId="03149B77" w14:textId="77777777" w:rsidR="00ED1C2A" w:rsidRPr="009D0A98" w:rsidRDefault="00ED1C2A" w:rsidP="00ED1C2A">
      <w:pPr>
        <w:spacing w:after="160" w:line="240" w:lineRule="auto"/>
        <w:contextualSpacing/>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 xml:space="preserve">Garay Iskola ebédlőjének terveztetése: </w:t>
      </w:r>
    </w:p>
    <w:p w14:paraId="489CDEAD" w14:textId="77777777" w:rsidR="00ED1C2A" w:rsidRPr="009D0A98" w:rsidRDefault="00ED1C2A" w:rsidP="00ED1C2A">
      <w:pPr>
        <w:spacing w:line="240" w:lineRule="auto"/>
        <w:jc w:val="both"/>
        <w:rPr>
          <w:rFonts w:ascii="Times New Roman" w:hAnsi="Times New Roman" w:cs="Times New Roman"/>
          <w:sz w:val="24"/>
          <w:szCs w:val="24"/>
        </w:rPr>
      </w:pPr>
      <w:r w:rsidRPr="009D0A98">
        <w:rPr>
          <w:rFonts w:ascii="Times New Roman" w:hAnsi="Times New Roman" w:cs="Times New Roman"/>
          <w:bCs/>
          <w:sz w:val="24"/>
          <w:szCs w:val="24"/>
        </w:rPr>
        <w:t xml:space="preserve">2018-2020. között a jelenlegi ebédlő/melegítőkonyha felújítására kiviteli terv készült, amely azonban az épület adottságából adódó – nem bővíthető/főépülettől külön álló épület – és a gyermekétkeztetésben jelentkező problémákat, (gyerekeknek őszön-télen, esőben-hóban az udvaron keresztül kell menni, táskák, ruhák részére nincs elég hely) nem oldja meg. A problémák hosszú távú megoldása érdekében új terv készül a főépület megtoldásával a régi ebédlő irányába egy új, különálló szárny hozzátoldásával. </w:t>
      </w:r>
      <w:r w:rsidRPr="009D0A98">
        <w:rPr>
          <w:rFonts w:ascii="Times New Roman" w:hAnsi="Times New Roman" w:cs="Times New Roman"/>
          <w:bCs/>
          <w:iCs/>
          <w:sz w:val="24"/>
          <w:szCs w:val="24"/>
        </w:rPr>
        <w:t>Az ebédlő tervezésének szükségességét a Képviselő-testület 187/2021 (IX.30) számú határozatával elfogadta és a szükséges forrást a „tervek” elkülönített összegében biztosította. A Tervezési szerződést a Fóti Közszolgáltató Nonprofit Kft. és a MODUM Építésziroda Kft. 2021.október 13-án aláírta. A tervező a vázlattervet elkészítette és 2021. december 17-én átadta elfogadásra, az Önkormányzat, a Fóti Kft., Hivatal a GESZ-szel és Tankerülettel egyeztetve több ízben módosítást kért a tervezőtől, az utolsó vázlatterv 2022. május 4.-é érkezett, melynek véleményezése folyamatban van.</w:t>
      </w:r>
    </w:p>
    <w:p w14:paraId="45176067" w14:textId="77777777" w:rsidR="00ED1C2A" w:rsidRPr="009D0A98" w:rsidRDefault="00ED1C2A" w:rsidP="00ED1C2A">
      <w:pPr>
        <w:spacing w:after="160" w:line="240" w:lineRule="auto"/>
        <w:contextualSpacing/>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Rendőrség épület kialakítása</w:t>
      </w:r>
    </w:p>
    <w:p w14:paraId="2CDA19D3" w14:textId="77777777" w:rsidR="00ED1C2A" w:rsidRPr="009D0A98" w:rsidRDefault="00ED1C2A" w:rsidP="00ED1C2A">
      <w:pPr>
        <w:spacing w:line="240" w:lineRule="auto"/>
        <w:jc w:val="both"/>
        <w:rPr>
          <w:rFonts w:ascii="Times New Roman" w:hAnsi="Times New Roman" w:cs="Times New Roman"/>
          <w:iCs/>
          <w:sz w:val="24"/>
          <w:szCs w:val="24"/>
        </w:rPr>
      </w:pPr>
      <w:r w:rsidRPr="009D0A98">
        <w:rPr>
          <w:rFonts w:ascii="Times New Roman" w:hAnsi="Times New Roman" w:cs="Times New Roman"/>
          <w:sz w:val="24"/>
          <w:szCs w:val="24"/>
        </w:rPr>
        <w:t xml:space="preserve">Az Önkormányzat 2020. folyamán megvásárolta a piac kiszolgáló épület (jelenlegi rendőrség) melletti ingatlant (Vörösmarty tér 10.), amely a jövőben végleges helyet adna a fóti Rendőrőrsnek. 2021. május 11-én a rendőrség képviselőivel történt egy helyszíni bejárás, ahol a kialakítandó helyiségekről és egyéb műszaki és biztonságtechnikai igényekről egyeztettek felek. </w:t>
      </w:r>
      <w:r w:rsidRPr="009D0A98">
        <w:rPr>
          <w:rFonts w:ascii="Times New Roman" w:hAnsi="Times New Roman" w:cs="Times New Roman"/>
          <w:iCs/>
          <w:sz w:val="24"/>
          <w:szCs w:val="24"/>
        </w:rPr>
        <w:t>A tervező (Vándorépítész Kft.) a Dunakeszi Rendőrkapitányság illetékeseivel folyamatosan konzultálva elkészítette a végleges vázlattervet, melyet 2021. november 8-án leszállított. A tárgyi épület tovább tervezése érdekében a tervezési költségre a Fóti Kft. árajánlatot kért be.</w:t>
      </w:r>
      <w:r w:rsidRPr="009D0A98">
        <w:rPr>
          <w:rFonts w:ascii="Times New Roman" w:hAnsi="Times New Roman" w:cs="Times New Roman"/>
          <w:i/>
          <w:iCs/>
          <w:sz w:val="24"/>
          <w:szCs w:val="24"/>
        </w:rPr>
        <w:t xml:space="preserve"> </w:t>
      </w:r>
      <w:r w:rsidRPr="009D0A98">
        <w:rPr>
          <w:rFonts w:ascii="Times New Roman" w:hAnsi="Times New Roman" w:cs="Times New Roman"/>
          <w:iCs/>
          <w:sz w:val="24"/>
          <w:szCs w:val="24"/>
        </w:rPr>
        <w:t>A rendőrőrnagy kérésének megfelelően a Kft. árajánlatot kért be a szolgálati lakások engedélyes és kiviteli terveinek elkészítésére.</w:t>
      </w:r>
    </w:p>
    <w:p w14:paraId="461D754A" w14:textId="77777777" w:rsidR="00ED1C2A" w:rsidRPr="009D0A98" w:rsidRDefault="00ED1C2A" w:rsidP="00ED1C2A">
      <w:pPr>
        <w:spacing w:after="160" w:line="240" w:lineRule="auto"/>
        <w:contextualSpacing/>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Új gyermekorvosi körzet és rendelő tervezés</w:t>
      </w:r>
    </w:p>
    <w:p w14:paraId="73297637" w14:textId="77777777" w:rsidR="00ED1C2A" w:rsidRPr="009D0A98" w:rsidRDefault="00ED1C2A" w:rsidP="00ED1C2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A Képviselő-testület korábban célul tűzte ki, hogy a jelenlegi két gyermekorvosi körzet mellett egy harmadik is kialakításra kerüljön. Az ezt ellátó gyermekorvosi rendelő tervezett helyszíne a Fót, Eötvös u. 2. szám alatti ingatlan. A tervező (Németh József) a vázlattervet elkészítette. A tervezési folyamat megszakadása után 2022-ben a TOP Plusz pályázati programban való szerepeltetése miatt a tervezés újult erővel megindult.</w:t>
      </w:r>
    </w:p>
    <w:p w14:paraId="18A9101F" w14:textId="77777777" w:rsidR="00ED1C2A" w:rsidRPr="009D0A98" w:rsidRDefault="00ED1C2A" w:rsidP="00ED1C2A">
      <w:pPr>
        <w:spacing w:after="160" w:line="240" w:lineRule="auto"/>
        <w:contextualSpacing/>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Zeneiskola terveztetése</w:t>
      </w:r>
    </w:p>
    <w:p w14:paraId="28DC3DB8" w14:textId="12E3AF3D" w:rsidR="00ED1C2A" w:rsidRPr="009D0A98" w:rsidRDefault="00ED1C2A" w:rsidP="00ED1C2A">
      <w:pPr>
        <w:spacing w:after="0" w:line="240" w:lineRule="auto"/>
        <w:jc w:val="both"/>
        <w:rPr>
          <w:rFonts w:ascii="Times New Roman" w:hAnsi="Times New Roman" w:cs="Times New Roman"/>
          <w:iCs/>
          <w:sz w:val="24"/>
          <w:szCs w:val="24"/>
        </w:rPr>
      </w:pPr>
      <w:r w:rsidRPr="009D0A98">
        <w:rPr>
          <w:rFonts w:ascii="Times New Roman" w:hAnsi="Times New Roman" w:cs="Times New Roman"/>
          <w:iCs/>
          <w:sz w:val="24"/>
          <w:szCs w:val="24"/>
        </w:rPr>
        <w:t xml:space="preserve">Fót Város Önkormányzata 2021. október 25-én -megvásárolta a Fót Szent László u. 1. szám (hrsz.: 4560/45) alatti 473 m2 alapterületű ingatlant annak reményében, hogy az épület a szükséges felújítást követően hosszútávú megoldást jelenthet a fóti zeneiskola elhelyezésére. A Z/197/2021.(IX.30.) KT-határozat alapján, a tervezési feladat ellátására a MODUM Építésziroda Kft-vel a tervezési szerződés 2021. november 15-én alá lett írva, a tervezés határideje 2022. 09.30. </w:t>
      </w:r>
    </w:p>
    <w:p w14:paraId="2438881F" w14:textId="026A6B6F" w:rsidR="00ED1C2A" w:rsidRPr="009D0A98" w:rsidRDefault="00ED1C2A" w:rsidP="00ED1C2A">
      <w:pPr>
        <w:spacing w:after="0" w:line="240" w:lineRule="auto"/>
        <w:jc w:val="both"/>
        <w:rPr>
          <w:rFonts w:ascii="Times New Roman" w:hAnsi="Times New Roman" w:cs="Times New Roman"/>
          <w:iCs/>
          <w:sz w:val="24"/>
          <w:szCs w:val="24"/>
        </w:rPr>
      </w:pPr>
    </w:p>
    <w:p w14:paraId="47A83CBE" w14:textId="1C2F2071" w:rsidR="003D7157" w:rsidRPr="009D0A98" w:rsidRDefault="003D7157" w:rsidP="00ED1C2A">
      <w:pPr>
        <w:spacing w:after="0" w:line="240" w:lineRule="auto"/>
        <w:jc w:val="both"/>
        <w:rPr>
          <w:rFonts w:ascii="Times New Roman" w:hAnsi="Times New Roman" w:cs="Times New Roman"/>
          <w:iCs/>
          <w:sz w:val="24"/>
          <w:szCs w:val="24"/>
        </w:rPr>
      </w:pPr>
    </w:p>
    <w:p w14:paraId="56FC4A3E" w14:textId="77777777" w:rsidR="003D7157" w:rsidRPr="009D0A98" w:rsidRDefault="003D7157" w:rsidP="00ED1C2A">
      <w:pPr>
        <w:spacing w:after="0" w:line="240" w:lineRule="auto"/>
        <w:jc w:val="both"/>
        <w:rPr>
          <w:rFonts w:ascii="Times New Roman" w:hAnsi="Times New Roman" w:cs="Times New Roman"/>
          <w:iCs/>
          <w:sz w:val="24"/>
          <w:szCs w:val="24"/>
        </w:rPr>
      </w:pPr>
    </w:p>
    <w:p w14:paraId="27CAE3A8" w14:textId="77777777" w:rsidR="00ED1C2A" w:rsidRPr="009D0A98" w:rsidRDefault="00ED1C2A" w:rsidP="00ED1C2A">
      <w:pPr>
        <w:spacing w:after="160" w:line="240" w:lineRule="auto"/>
        <w:contextualSpacing/>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lastRenderedPageBreak/>
        <w:t xml:space="preserve">Városháza, városközpont tervezési program </w:t>
      </w:r>
    </w:p>
    <w:p w14:paraId="2D8C6811"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tervezett új városháza a történelmi városmag rendezése keretében a Vörösmarty téren valósulna meg. A 1124/2 és 1124/3 hrsz-ú önkormányzati ingatlan adná a főtér magját. A főtér és a városháza tervezési programja a Fóti Kft. által koordinálva 2021. decemberben elkészült.  </w:t>
      </w:r>
    </w:p>
    <w:p w14:paraId="7E812B50" w14:textId="77777777" w:rsidR="00ED1C2A" w:rsidRPr="009D0A98" w:rsidRDefault="00ED1C2A" w:rsidP="00ED1C2A">
      <w:pPr>
        <w:spacing w:after="0" w:line="240" w:lineRule="auto"/>
        <w:jc w:val="both"/>
        <w:rPr>
          <w:rFonts w:ascii="Times New Roman" w:hAnsi="Times New Roman" w:cs="Times New Roman"/>
          <w:sz w:val="24"/>
          <w:szCs w:val="24"/>
        </w:rPr>
      </w:pPr>
    </w:p>
    <w:p w14:paraId="3C67A5C8" w14:textId="77777777" w:rsidR="00ED1C2A" w:rsidRPr="009D0A98" w:rsidRDefault="00ED1C2A" w:rsidP="00ED1C2A">
      <w:pPr>
        <w:spacing w:after="160" w:line="240" w:lineRule="auto"/>
        <w:contextualSpacing/>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 xml:space="preserve">Buszmegállók akadálymentesítése, terveztetése és kialakítása </w:t>
      </w:r>
    </w:p>
    <w:p w14:paraId="6F4FBE19"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tervekre vonatkozó pontban részletezettek szerint a buszmegálló peronok terveztetésére a szerződés 2021.06.22-én megkötésre került a NALA-MI Kft-vel, aki a Közlekedési Hatóságnak bejelentett terveket 2021.08.06-án leszállította. A kivitelezésre a versenyeztetési eljárást lefolytattuk és a kivitelezési szerződést megkötöttük a nyertes P-Geo Építőipari és Szolgáltató Kft-vel. A kivitelezés befejeződött, műszaki átadás 2021.12.10-én megtörtént.</w:t>
      </w:r>
    </w:p>
    <w:p w14:paraId="613CBA1E" w14:textId="77777777" w:rsidR="00ED1C2A" w:rsidRPr="009D0A98" w:rsidRDefault="00ED1C2A" w:rsidP="00ED1C2A">
      <w:pPr>
        <w:spacing w:after="0" w:line="240" w:lineRule="auto"/>
        <w:jc w:val="both"/>
        <w:rPr>
          <w:rFonts w:ascii="Times New Roman" w:hAnsi="Times New Roman" w:cs="Times New Roman"/>
          <w:sz w:val="24"/>
          <w:szCs w:val="24"/>
        </w:rPr>
      </w:pPr>
    </w:p>
    <w:p w14:paraId="71BD069C" w14:textId="77777777" w:rsidR="00ED1C2A" w:rsidRPr="009D0A98" w:rsidRDefault="00ED1C2A" w:rsidP="00ED1C2A">
      <w:pPr>
        <w:spacing w:after="160" w:line="240" w:lineRule="auto"/>
        <w:contextualSpacing/>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Fóti Sportnegyed infrastrukturális fejlesztése – Malom utca és Sport utca kivitelezése</w:t>
      </w:r>
    </w:p>
    <w:p w14:paraId="7BB37638"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90/2021.(V.26.) számú Polgármesteri határozat alapján lefolytattuk a Malom utca és a Sport utca engedélyes terveihez kapcsolódó kivitelezési közbeszerzési eljárást. A két eljárás lezárult, a Malom utca kivitelezési szerződésének aláírására 2021. szeptember 9-én- , a Sport utca szerződésének aláírására 2021.10.11-én került sor. A nyertes kivitelező, a Penta Általános Építőipari Kft. a Malom utca munkaterületét átvette és a kivitelezési munkákat megkezdte.</w:t>
      </w:r>
    </w:p>
    <w:p w14:paraId="2ECB43BF" w14:textId="77777777" w:rsidR="00ED1C2A" w:rsidRPr="009D0A98" w:rsidRDefault="00ED1C2A" w:rsidP="00ED1C2A">
      <w:pPr>
        <w:spacing w:after="0" w:line="240" w:lineRule="auto"/>
        <w:jc w:val="both"/>
        <w:rPr>
          <w:rFonts w:ascii="Times New Roman" w:hAnsi="Times New Roman" w:cs="Times New Roman"/>
          <w:iCs/>
          <w:sz w:val="24"/>
          <w:szCs w:val="24"/>
        </w:rPr>
      </w:pPr>
      <w:r w:rsidRPr="009D0A98">
        <w:rPr>
          <w:rFonts w:ascii="Times New Roman" w:hAnsi="Times New Roman" w:cs="Times New Roman"/>
          <w:iCs/>
          <w:sz w:val="24"/>
          <w:szCs w:val="24"/>
        </w:rPr>
        <w:t xml:space="preserve">A Malom utca: 2021.09.20-án a munkálatok elkezdődtek páros oldali bontási munkákkal, majd folytatódott a bontással, tükörkiszedéssel, ágyazat készítéssel, szegélyezéssel október folyamán. Novemberben megtörtént az út és a parkolók aszfaltozása és lezárult az I. ütem. Szintén novemberben elindult a II. ütem. a nyugati parkoló részen CKT betonozás, emulzió felhordás megtörtént, útpálya kötőréteg aszfaltozás elkészült, a keleti parkoló kötőréteg aszfaltozás elkészült. </w:t>
      </w:r>
    </w:p>
    <w:p w14:paraId="46F2C489" w14:textId="77777777" w:rsidR="00ED1C2A" w:rsidRPr="009D0A98" w:rsidRDefault="00ED1C2A" w:rsidP="00ED1C2A">
      <w:pPr>
        <w:spacing w:after="0" w:line="240" w:lineRule="auto"/>
        <w:jc w:val="both"/>
        <w:rPr>
          <w:rFonts w:ascii="Times New Roman" w:hAnsi="Times New Roman" w:cs="Times New Roman"/>
          <w:iCs/>
          <w:sz w:val="24"/>
          <w:szCs w:val="24"/>
        </w:rPr>
      </w:pPr>
      <w:r w:rsidRPr="009D0A98">
        <w:rPr>
          <w:rFonts w:ascii="Times New Roman" w:hAnsi="Times New Roman" w:cs="Times New Roman"/>
          <w:iCs/>
          <w:sz w:val="24"/>
          <w:szCs w:val="24"/>
        </w:rPr>
        <w:t xml:space="preserve">A Sport utca munkái 2022.01.18-án kezdődtek meg, és március végére a Malom u. kopóréteg aszfaltozásával együtt fejeződtek be. </w:t>
      </w:r>
    </w:p>
    <w:p w14:paraId="6A6AA6EA" w14:textId="77777777" w:rsidR="00ED1C2A" w:rsidRPr="009D0A98" w:rsidRDefault="00ED1C2A" w:rsidP="00ED1C2A">
      <w:pPr>
        <w:spacing w:after="0" w:line="240" w:lineRule="auto"/>
        <w:jc w:val="both"/>
        <w:rPr>
          <w:rFonts w:ascii="Times New Roman" w:hAnsi="Times New Roman" w:cs="Times New Roman"/>
          <w:iCs/>
          <w:sz w:val="24"/>
          <w:szCs w:val="24"/>
        </w:rPr>
      </w:pPr>
    </w:p>
    <w:p w14:paraId="18925579" w14:textId="77777777" w:rsidR="00ED1C2A" w:rsidRPr="009D0A98" w:rsidRDefault="00ED1C2A" w:rsidP="00ED1C2A">
      <w:pPr>
        <w:spacing w:after="160" w:line="240" w:lineRule="auto"/>
        <w:contextualSpacing/>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Németh Kálmán Emlékház kerítésfelújítás</w:t>
      </w:r>
    </w:p>
    <w:p w14:paraId="40E5BD1A" w14:textId="77777777" w:rsidR="00ED1C2A" w:rsidRPr="009D0A98" w:rsidRDefault="00ED1C2A" w:rsidP="00ED1C2A">
      <w:pPr>
        <w:spacing w:after="160" w:line="240" w:lineRule="auto"/>
        <w:contextualSpacing/>
        <w:jc w:val="both"/>
        <w:rPr>
          <w:rFonts w:ascii="Times New Roman" w:hAnsi="Times New Roman" w:cs="Times New Roman"/>
          <w:iCs/>
          <w:color w:val="000000"/>
          <w:sz w:val="24"/>
          <w:szCs w:val="24"/>
        </w:rPr>
      </w:pPr>
      <w:r w:rsidRPr="009D0A98">
        <w:rPr>
          <w:rFonts w:ascii="Times New Roman" w:hAnsi="Times New Roman" w:cs="Times New Roman"/>
          <w:sz w:val="24"/>
          <w:szCs w:val="24"/>
        </w:rPr>
        <w:t xml:space="preserve">A Fóti Közművelődési és Közgyűjtemény Központ 2020-ban – a Kubinyi Program keretében – pályázati pénzt nyert a Fóti Németh Kálmán Emlékház utcafronti kerítésének felújítására. Az alpolgármester úr és a Fóti Közszolgáltató Kft. felvette a kapcsolatot az a Pest Megyei Kormányhivatal Építési és Örökségvédelmi Főosztály Örökségvédelmi Osztályával, amely örökségvédelmi engedélyezési eljárást lefolytatását írta elő a kivitelezéshez. </w:t>
      </w:r>
      <w:r w:rsidRPr="009D0A98">
        <w:rPr>
          <w:rFonts w:ascii="Times New Roman" w:hAnsi="Times New Roman" w:cs="Times New Roman"/>
          <w:color w:val="000000"/>
          <w:sz w:val="24"/>
          <w:szCs w:val="24"/>
        </w:rPr>
        <w:t xml:space="preserve">Az Örökségvédelmi engedélyt a PMKH Örökségvédelmi Osztálya 2021. szeptember 27-én megadta. A kivitelezéshez szükséges várható többlet költségvetést a Képviselő-testület 178/2021(IX.30.) számú határozatával biztosította. </w:t>
      </w:r>
      <w:r w:rsidRPr="009D0A98">
        <w:rPr>
          <w:rFonts w:ascii="Times New Roman" w:hAnsi="Times New Roman" w:cs="Times New Roman"/>
          <w:iCs/>
          <w:color w:val="000000"/>
          <w:sz w:val="24"/>
          <w:szCs w:val="24"/>
        </w:rPr>
        <w:t>A kivitelezést konzorciumi partnerségben a Balifer Kft.  és a Stílfa Bt.  nyerte el. A kerítésnek teljesen új alapozást kellett készíteni, ami 2021. december 22-re elkészült. A faszerkezet műhelyi munkája elkészült 2021-ben, kihelyezése 2022.-ben megtörtént .</w:t>
      </w:r>
    </w:p>
    <w:p w14:paraId="4894667C" w14:textId="77777777" w:rsidR="00ED1C2A" w:rsidRPr="009D0A98" w:rsidRDefault="00ED1C2A" w:rsidP="00ED1C2A">
      <w:pPr>
        <w:spacing w:after="0" w:line="240" w:lineRule="auto"/>
        <w:jc w:val="both"/>
        <w:rPr>
          <w:rFonts w:ascii="Times New Roman" w:hAnsi="Times New Roman" w:cs="Times New Roman"/>
          <w:sz w:val="24"/>
          <w:szCs w:val="24"/>
        </w:rPr>
      </w:pPr>
    </w:p>
    <w:p w14:paraId="002C8D4D"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bCs/>
          <w:sz w:val="24"/>
          <w:szCs w:val="24"/>
          <w:u w:val="single"/>
        </w:rPr>
        <w:t>10 utca tervezése</w:t>
      </w:r>
      <w:r w:rsidRPr="009D0A98">
        <w:rPr>
          <w:rFonts w:ascii="Times New Roman" w:hAnsi="Times New Roman" w:cs="Times New Roman"/>
          <w:sz w:val="24"/>
          <w:szCs w:val="24"/>
        </w:rPr>
        <w:t xml:space="preserve"> </w:t>
      </w:r>
      <w:r w:rsidRPr="009D0A98">
        <w:rPr>
          <w:rFonts w:ascii="Times New Roman" w:hAnsi="Times New Roman" w:cs="Times New Roman"/>
          <w:sz w:val="24"/>
          <w:szCs w:val="24"/>
        </w:rPr>
        <w:tab/>
      </w:r>
    </w:p>
    <w:p w14:paraId="483565D0"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10 belterületi utca tervezése 2018-ben kezdődött meg (Útkataszter Bt.), a tervek elkészültek. A 10 utca építési engedélyét Fót Város Önkormányzata megkapta. </w:t>
      </w:r>
    </w:p>
    <w:p w14:paraId="438FC829"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tervezővel való 2021. május 3-án történt egyeztetés során a következőkről kaptunk tájékoztatást. A csapadékvíz elvezetést szikkasztásos módszerrel a Katasztrófavédelem nem engedélyezte, ezért ezt át kellett terveztetni. Az Ybl Miklós utca és Mihályi Dénes utca csapadékvíz elvezetése esetén szintén áttervezés vált szükségessé. 9 utca terveit vízjogi engedélyeztetésre a tervező 2021. májusában adta be.</w:t>
      </w:r>
    </w:p>
    <w:p w14:paraId="7DFEAED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Sport utca csapadék vízelvezetését zárt rendszerűvé kellett áttervezni, ezt az áttervezést és engedélyeztetést a Sportcsarnok csapadékvíz tervezését végző partner intézi.</w:t>
      </w:r>
    </w:p>
    <w:p w14:paraId="2E85BE01"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5BD6EED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bCs/>
          <w:sz w:val="24"/>
          <w:szCs w:val="24"/>
          <w:u w:val="single"/>
        </w:rPr>
        <w:t>Juhász Gyula utca csapadékvíz (alsó szakasz) tervezés</w:t>
      </w:r>
      <w:r w:rsidRPr="009D0A98">
        <w:rPr>
          <w:rFonts w:ascii="Times New Roman" w:hAnsi="Times New Roman" w:cs="Times New Roman"/>
          <w:sz w:val="24"/>
          <w:szCs w:val="24"/>
        </w:rPr>
        <w:t xml:space="preserve"> </w:t>
      </w:r>
    </w:p>
    <w:p w14:paraId="5F94F2E9"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Juhász Gyula utca alsó szakaszának csapadékvíz elvezető rendszer tervezési és engedélyezési munkáit a NALA-MI Kft. elvégezte. A terveket 2021. április 29-én engedélyezésre beadta. A vízjogi létesítési engedélyt 2021.08.05-én adta meg a Fővárosi Katasztrófavédelmi Igazgatóság. A kivitelezés fedezet rendelkezésre állása esetén megkezdhető.</w:t>
      </w:r>
    </w:p>
    <w:p w14:paraId="7037C1D0"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26133B5B" w14:textId="43C671AE"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sz w:val="24"/>
          <w:szCs w:val="24"/>
          <w:u w:val="single"/>
        </w:rPr>
        <w:t>Jedlik Ányos utca közmű tervezés</w:t>
      </w:r>
      <w:r w:rsidRPr="009D0A98">
        <w:rPr>
          <w:rFonts w:ascii="Times New Roman" w:hAnsi="Times New Roman" w:cs="Times New Roman"/>
          <w:sz w:val="24"/>
          <w:szCs w:val="24"/>
        </w:rPr>
        <w:t xml:space="preserve"> A Jedlik Ányos utca útépítés tervei elkészültek 2020. áprilisában. Az útépítés kivitelezéséhez a közművek áthelyezésére van szükség. A NALA-MI Kft. a közmű kiváltások tervezését megrendelte, de a tervezés folytatására a tulajdonviszonyok tisztázás után kerülhet sor. </w:t>
      </w:r>
    </w:p>
    <w:p w14:paraId="45D07F94" w14:textId="77777777" w:rsidR="000055D8" w:rsidRPr="009D0A98" w:rsidRDefault="000055D8" w:rsidP="00ED1C2A">
      <w:pPr>
        <w:spacing w:after="0" w:line="240" w:lineRule="auto"/>
        <w:jc w:val="both"/>
        <w:rPr>
          <w:rFonts w:ascii="Times New Roman" w:hAnsi="Times New Roman" w:cs="Times New Roman"/>
          <w:sz w:val="24"/>
          <w:szCs w:val="24"/>
          <w:highlight w:val="green"/>
        </w:rPr>
      </w:pPr>
    </w:p>
    <w:p w14:paraId="7AB15855"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bCs/>
          <w:sz w:val="24"/>
          <w:szCs w:val="24"/>
          <w:u w:val="single"/>
        </w:rPr>
        <w:t>2020. évi belterületi úttervezések (út, csapadékvíz, járda)</w:t>
      </w:r>
      <w:r w:rsidRPr="009D0A98">
        <w:rPr>
          <w:rFonts w:ascii="Times New Roman" w:hAnsi="Times New Roman" w:cs="Times New Roman"/>
          <w:sz w:val="24"/>
          <w:szCs w:val="24"/>
        </w:rPr>
        <w:t xml:space="preserve"> </w:t>
      </w:r>
    </w:p>
    <w:p w14:paraId="0096B32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Fót Város Önkormányzata 2020. május 26-án tervezési szerződést kötött az Útterv 83 Mérnöki Iroda Kft-vel (majd a 166/2020.(VII.15.) KT határozat alapján módosított) az alábbi 20 szilárd burkolattal nem rendelkező utca útépítési, csapadékvíz elvezetési és járda építési terveinek elkészíttetésére: </w:t>
      </w:r>
    </w:p>
    <w:p w14:paraId="3062FBBD"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 Bartók Béla köz - 350 m</w:t>
      </w:r>
    </w:p>
    <w:p w14:paraId="60605A1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2.) Pataksor u. - 300 m</w:t>
      </w:r>
    </w:p>
    <w:p w14:paraId="6B6C7D21"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3.) Hunyadi u. - 312 m</w:t>
      </w:r>
    </w:p>
    <w:p w14:paraId="3C0944A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4.) Wass Albert u. - 237 m</w:t>
      </w:r>
    </w:p>
    <w:p w14:paraId="4A9AFF8D"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5.) Tóth Kázmér u. - 110 m</w:t>
      </w:r>
    </w:p>
    <w:p w14:paraId="374A9200"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6.) Zugló I. - 91 m</w:t>
      </w:r>
    </w:p>
    <w:p w14:paraId="42CFD24E"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7.) Zugló IV. - 175 m</w:t>
      </w:r>
    </w:p>
    <w:p w14:paraId="39C3DF0A"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8.) Zugló V. - 128 m</w:t>
      </w:r>
    </w:p>
    <w:p w14:paraId="2A506145"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9.) Kopolya u. - 180 m</w:t>
      </w:r>
    </w:p>
    <w:p w14:paraId="68B0575A"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10.) Szántóföld u. – 120 m</w:t>
      </w:r>
    </w:p>
    <w:p w14:paraId="5013F5E1"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11.) Vasútsor u. - 315 m</w:t>
      </w:r>
    </w:p>
    <w:p w14:paraId="28CC9EF1"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12.) Körösfő u. - 350 m</w:t>
      </w:r>
    </w:p>
    <w:p w14:paraId="4CFA5419"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13.) Honfoglalás sétány - 130 m</w:t>
      </w:r>
    </w:p>
    <w:p w14:paraId="3A792709"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14.) Kalász u. felső szakasz - 135 m</w:t>
      </w:r>
    </w:p>
    <w:p w14:paraId="54DB69F2"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15.) Móricz Zsigmond köz - 104 m</w:t>
      </w:r>
    </w:p>
    <w:p w14:paraId="007C556A"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16.) Hargita u. északi vége - 124 m</w:t>
      </w:r>
    </w:p>
    <w:p w14:paraId="3CE57795"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17.) Németh Kálmán köz - 50 m</w:t>
      </w:r>
    </w:p>
    <w:p w14:paraId="4A29722F"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18.) Névtelen utca 3922/2 hrsz-ú – 54 m</w:t>
      </w:r>
    </w:p>
    <w:p w14:paraId="330E5F5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19.) Hársfa utca (Fáy sétánytól a bejáratig) – 750 m</w:t>
      </w:r>
    </w:p>
    <w:p w14:paraId="496BBC5B"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20.) Kossuth utca Vasútig vezető szakasza (21303 sz. közút) – 240 m</w:t>
      </w:r>
    </w:p>
    <w:p w14:paraId="4525DAA8"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Útterv 83 Mérnöki Iroda Kft. a terveket 2021.07.05-én leszállította, az engedélyek a 2021.05.18-án rendelkezésre álltak. A kivitelezés fedezet rendelkezésre állása esetén megkezdhető. </w:t>
      </w:r>
    </w:p>
    <w:p w14:paraId="58423293"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7E9B1F8B"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bCs/>
          <w:sz w:val="24"/>
          <w:szCs w:val="24"/>
          <w:u w:val="single"/>
        </w:rPr>
        <w:t>Bartók Béla – Virág B u. összekötése Mogyoródi-patak felett tervezés</w:t>
      </w:r>
      <w:r w:rsidRPr="009D0A98">
        <w:rPr>
          <w:rFonts w:ascii="Times New Roman" w:hAnsi="Times New Roman" w:cs="Times New Roman"/>
          <w:sz w:val="24"/>
          <w:szCs w:val="24"/>
        </w:rPr>
        <w:t xml:space="preserve"> – </w:t>
      </w:r>
    </w:p>
    <w:p w14:paraId="20161826"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Bartók Béla utcát a Virág Benedek utcával összekötő jelenlegi gyalogos híd nagyon rossz állapotban van, a statikai felmérését végző szakértő 2019-ben teljes felújítást javasolt néhány éven belül. Megkezdtük az egyeztetést a tervezőkkel, akik híd helyett a patak átfolyását lehetővé tevő átereszt javasoltak, felette pedig olyan utat, ami alapvetően gyalogos közlekedésre készül, de a főúti közlekedés valamilyen akadályoztatása esetén megnyitható személygépjárművek előtt. A tervezési és engedélyezési szerződést Fót Város Önkormányzata 2021.06.22-én írta alá a NALA-MI Kft-vel. A tervek elkészültek. A kivitelezés fedezet rendelkezésre állása esetén megkezdhető. </w:t>
      </w:r>
    </w:p>
    <w:p w14:paraId="19E2AAA2" w14:textId="77777777" w:rsidR="00ED1C2A" w:rsidRPr="009D0A98" w:rsidRDefault="00ED1C2A" w:rsidP="00ED1C2A">
      <w:pPr>
        <w:spacing w:after="0" w:line="240" w:lineRule="auto"/>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lastRenderedPageBreak/>
        <w:t>Kerékpárút tervezés szükség szerinti módosítása (Rákospalota-Dunakeszi)</w:t>
      </w:r>
    </w:p>
    <w:p w14:paraId="27B8D535" w14:textId="27B91965"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Rákospalotát Dunakeszivel Fót városán keresztül összekötő kerékpárút tervei 2018-ban elkészültek, 5 évig érvényes a feltételes engedély. A kivitelezés megkezdésének feltétele a kerékpárút nyomvonalán a tulajdonviszonyok rendezése, az engedély akkor válhat véglegessé. A költségvetésben beállított összeg a tervező utolsó részszámláját tartalmazza, ami a véglegessé válással lesz kifizethető, illetve az addig felmerült kisebb módosítási igények teljesítésekor. Tekintettel arra, hogy 2022-ben a Képviselő-testület „bringa munkacsoportja” új kerékpár koncepció kialakítását tűzte ki,  felmerülhet a korábbi tervezési szerződés módosítása vagy lezárása. </w:t>
      </w:r>
    </w:p>
    <w:p w14:paraId="7F76798E" w14:textId="77777777" w:rsidR="00B12DD4" w:rsidRPr="009D0A98" w:rsidRDefault="00B12DD4" w:rsidP="00ED1C2A">
      <w:pPr>
        <w:spacing w:after="0" w:line="240" w:lineRule="auto"/>
        <w:jc w:val="both"/>
        <w:rPr>
          <w:rFonts w:ascii="Times New Roman" w:hAnsi="Times New Roman" w:cs="Times New Roman"/>
          <w:sz w:val="24"/>
          <w:szCs w:val="24"/>
        </w:rPr>
      </w:pPr>
    </w:p>
    <w:p w14:paraId="12E7C288" w14:textId="77777777" w:rsidR="00ED1C2A" w:rsidRPr="009D0A98" w:rsidRDefault="00ED1C2A" w:rsidP="00ED1C2A">
      <w:pPr>
        <w:spacing w:after="0" w:line="240" w:lineRule="auto"/>
        <w:jc w:val="both"/>
        <w:rPr>
          <w:rFonts w:ascii="Times New Roman" w:hAnsi="Times New Roman" w:cs="Times New Roman"/>
          <w:sz w:val="24"/>
          <w:szCs w:val="24"/>
          <w:u w:val="single"/>
        </w:rPr>
      </w:pPr>
      <w:r w:rsidRPr="009D0A98">
        <w:rPr>
          <w:rFonts w:ascii="Times New Roman" w:hAnsi="Times New Roman" w:cs="Times New Roman"/>
          <w:b/>
          <w:bCs/>
          <w:sz w:val="24"/>
          <w:szCs w:val="24"/>
          <w:u w:val="single"/>
        </w:rPr>
        <w:t>Fót, gyalogos átkelőhelyek és csomópontok tervezése</w:t>
      </w:r>
    </w:p>
    <w:p w14:paraId="601E8CA2"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szerződés 5 db gyalogos átkelőhely és 3 db csomópont tervezését tartalmazza. </w:t>
      </w:r>
    </w:p>
    <w:p w14:paraId="0F0609A8"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alábbi 5 db gyalogos átkelőhely tervezése, engedélyezése és kivitelezése lezárult, forgalomba helyezése folyamatban van. </w:t>
      </w:r>
    </w:p>
    <w:p w14:paraId="75AD2D99" w14:textId="77777777" w:rsidR="00ED1C2A" w:rsidRPr="009D0A98" w:rsidRDefault="00ED1C2A" w:rsidP="00ED1C2A">
      <w:pPr>
        <w:pStyle w:val="Listaszerbekezds"/>
        <w:numPr>
          <w:ilvl w:val="0"/>
          <w:numId w:val="47"/>
        </w:numPr>
        <w:tabs>
          <w:tab w:val="left" w:pos="9072"/>
        </w:tabs>
        <w:suppressAutoHyphens/>
        <w:autoSpaceDN w:val="0"/>
        <w:spacing w:after="0"/>
        <w:textAlignment w:val="baseline"/>
        <w:rPr>
          <w:rFonts w:ascii="Times New Roman" w:hAnsi="Times New Roman" w:cs="Times New Roman"/>
          <w:sz w:val="24"/>
          <w:szCs w:val="24"/>
          <w:lang w:eastAsia="en-US"/>
        </w:rPr>
      </w:pPr>
      <w:r w:rsidRPr="009D0A98">
        <w:rPr>
          <w:rFonts w:ascii="Times New Roman" w:hAnsi="Times New Roman" w:cs="Times New Roman"/>
          <w:sz w:val="24"/>
          <w:szCs w:val="24"/>
          <w:lang w:eastAsia="en-US"/>
        </w:rPr>
        <w:t xml:space="preserve">Győrffy István u. – Mindszenty u. </w:t>
      </w:r>
    </w:p>
    <w:p w14:paraId="0FBB2FEF" w14:textId="77777777" w:rsidR="00ED1C2A" w:rsidRPr="009D0A98" w:rsidRDefault="00ED1C2A" w:rsidP="00ED1C2A">
      <w:pPr>
        <w:pStyle w:val="Listaszerbekezds"/>
        <w:numPr>
          <w:ilvl w:val="0"/>
          <w:numId w:val="47"/>
        </w:numPr>
        <w:tabs>
          <w:tab w:val="left" w:pos="9072"/>
        </w:tabs>
        <w:suppressAutoHyphens/>
        <w:autoSpaceDN w:val="0"/>
        <w:spacing w:after="0"/>
        <w:textAlignment w:val="baseline"/>
        <w:rPr>
          <w:rFonts w:ascii="Times New Roman" w:hAnsi="Times New Roman" w:cs="Times New Roman"/>
          <w:sz w:val="24"/>
          <w:szCs w:val="24"/>
          <w:lang w:eastAsia="en-US"/>
        </w:rPr>
      </w:pPr>
      <w:r w:rsidRPr="009D0A98">
        <w:rPr>
          <w:rFonts w:ascii="Times New Roman" w:hAnsi="Times New Roman" w:cs="Times New Roman"/>
          <w:sz w:val="24"/>
          <w:szCs w:val="24"/>
          <w:lang w:eastAsia="en-US"/>
        </w:rPr>
        <w:t xml:space="preserve">Móricz Zsigmond u. – Csaba u. </w:t>
      </w:r>
    </w:p>
    <w:p w14:paraId="1B2AA64A" w14:textId="77777777" w:rsidR="00ED1C2A" w:rsidRPr="009D0A98" w:rsidRDefault="00ED1C2A" w:rsidP="00ED1C2A">
      <w:pPr>
        <w:pStyle w:val="Listaszerbekezds"/>
        <w:numPr>
          <w:ilvl w:val="0"/>
          <w:numId w:val="47"/>
        </w:numPr>
        <w:tabs>
          <w:tab w:val="left" w:pos="9072"/>
        </w:tabs>
        <w:suppressAutoHyphens/>
        <w:autoSpaceDN w:val="0"/>
        <w:spacing w:after="0"/>
        <w:textAlignment w:val="baseline"/>
        <w:rPr>
          <w:rFonts w:ascii="Times New Roman" w:hAnsi="Times New Roman" w:cs="Times New Roman"/>
          <w:sz w:val="24"/>
          <w:szCs w:val="24"/>
          <w:lang w:eastAsia="en-US"/>
        </w:rPr>
      </w:pPr>
      <w:r w:rsidRPr="009D0A98">
        <w:rPr>
          <w:rFonts w:ascii="Times New Roman" w:hAnsi="Times New Roman" w:cs="Times New Roman"/>
          <w:sz w:val="24"/>
          <w:szCs w:val="24"/>
          <w:lang w:eastAsia="en-US"/>
        </w:rPr>
        <w:t xml:space="preserve">Németh Kálmán u. – Tóth Árpád u. </w:t>
      </w:r>
    </w:p>
    <w:p w14:paraId="4E3A1CC7" w14:textId="77777777" w:rsidR="00ED1C2A" w:rsidRPr="009D0A98" w:rsidRDefault="00ED1C2A" w:rsidP="00ED1C2A">
      <w:pPr>
        <w:pStyle w:val="Listaszerbekezds"/>
        <w:numPr>
          <w:ilvl w:val="0"/>
          <w:numId w:val="47"/>
        </w:numPr>
        <w:tabs>
          <w:tab w:val="left" w:pos="9072"/>
        </w:tabs>
        <w:suppressAutoHyphens/>
        <w:autoSpaceDN w:val="0"/>
        <w:spacing w:after="0"/>
        <w:textAlignment w:val="baseline"/>
        <w:rPr>
          <w:rFonts w:ascii="Times New Roman" w:hAnsi="Times New Roman" w:cs="Times New Roman"/>
          <w:sz w:val="24"/>
          <w:szCs w:val="24"/>
          <w:lang w:eastAsia="en-US"/>
        </w:rPr>
      </w:pPr>
      <w:r w:rsidRPr="009D0A98">
        <w:rPr>
          <w:rFonts w:ascii="Times New Roman" w:hAnsi="Times New Roman" w:cs="Times New Roman"/>
          <w:sz w:val="24"/>
          <w:szCs w:val="24"/>
          <w:lang w:eastAsia="en-US"/>
        </w:rPr>
        <w:t>Németh Kálmán u. – Hargita u.</w:t>
      </w:r>
    </w:p>
    <w:p w14:paraId="266EEB77" w14:textId="77777777" w:rsidR="00ED1C2A" w:rsidRPr="009D0A98" w:rsidRDefault="00ED1C2A" w:rsidP="00ED1C2A">
      <w:pPr>
        <w:pStyle w:val="Listaszerbekezds"/>
        <w:numPr>
          <w:ilvl w:val="0"/>
          <w:numId w:val="47"/>
        </w:numPr>
        <w:tabs>
          <w:tab w:val="left" w:pos="9072"/>
        </w:tabs>
        <w:suppressAutoHyphens/>
        <w:autoSpaceDN w:val="0"/>
        <w:spacing w:after="0"/>
        <w:textAlignment w:val="baseline"/>
        <w:rPr>
          <w:rFonts w:ascii="Times New Roman" w:hAnsi="Times New Roman" w:cs="Times New Roman"/>
          <w:sz w:val="24"/>
          <w:szCs w:val="24"/>
          <w:lang w:eastAsia="en-US"/>
        </w:rPr>
      </w:pPr>
      <w:r w:rsidRPr="009D0A98">
        <w:rPr>
          <w:rFonts w:ascii="Times New Roman" w:hAnsi="Times New Roman" w:cs="Times New Roman"/>
          <w:sz w:val="24"/>
          <w:szCs w:val="24"/>
          <w:lang w:eastAsia="en-US"/>
        </w:rPr>
        <w:t xml:space="preserve">Vörösmarty Mihály u. – Virág Benedek u. </w:t>
      </w:r>
    </w:p>
    <w:p w14:paraId="084C00A9" w14:textId="77777777" w:rsidR="00ED1C2A" w:rsidRPr="009D0A98" w:rsidRDefault="00ED1C2A" w:rsidP="00ED1C2A">
      <w:pPr>
        <w:spacing w:after="0" w:line="240" w:lineRule="auto"/>
        <w:jc w:val="both"/>
        <w:rPr>
          <w:rFonts w:ascii="Times New Roman" w:hAnsi="Times New Roman" w:cs="Times New Roman"/>
          <w:sz w:val="24"/>
          <w:szCs w:val="24"/>
        </w:rPr>
      </w:pPr>
    </w:p>
    <w:p w14:paraId="66C2115C"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3 db csomópont a következő:</w:t>
      </w:r>
    </w:p>
    <w:p w14:paraId="3E20D894"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Móricz Zsigmond – Géza fejedelem: az építési engedélyezés, közvilágítás kiváltás tervezés és engedélyezés folyamatban van.</w:t>
      </w:r>
    </w:p>
    <w:p w14:paraId="0D217DA9"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Vörösmarty – Határ út csomópont: a tervező nem vállalja.</w:t>
      </w:r>
    </w:p>
    <w:p w14:paraId="58DE7257"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 xml:space="preserve">Dózsa György – Tessedik csomópont: a teljes Dózsa György utcára egységes koncepció és tervezés szükséges, melynek része lesz a Dózsa György-Tessedik csomópont is. Ez a tervezési feladat nem ezen tervezési szerződés keretében valósul meg. </w:t>
      </w:r>
    </w:p>
    <w:p w14:paraId="68D56B6A"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fentiek miatt a tervezővel szerződés módosítás szükséges, amely során az egyes részfeladatokra fel kell osztani a teljes vállalási árat és a két csomópont tervezési költségével csökkenteni kell a szerződött összeget. A tervezőtől megkértük az elszámolást, a szerződés módosítása ezután lehetséges. </w:t>
      </w:r>
    </w:p>
    <w:p w14:paraId="6F8EF9A5"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5B0C1FEF"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bCs/>
          <w:sz w:val="24"/>
          <w:szCs w:val="24"/>
          <w:u w:val="single"/>
        </w:rPr>
        <w:t>Gyalogos átkelőhelyek kivitelezése</w:t>
      </w:r>
      <w:r w:rsidRPr="009D0A98">
        <w:rPr>
          <w:rFonts w:ascii="Times New Roman" w:hAnsi="Times New Roman" w:cs="Times New Roman"/>
          <w:sz w:val="24"/>
          <w:szCs w:val="24"/>
        </w:rPr>
        <w:t xml:space="preserve"> </w:t>
      </w:r>
    </w:p>
    <w:p w14:paraId="7B31EA5D"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2020. folyamán 5 db gyalogátkelőhely tervezését rendelte meg Fót Város Önkormányzata (lásd 1. pont). Ennek helyszínei: Németh K.-Tóth. Á.; Németh K. –Hargita u.; Móricz Zs. –Csaba u.; Vörösmarty- Virág Benedek u.; Győrffy –Mindszenty u. kereszteződése.</w:t>
      </w:r>
    </w:p>
    <w:p w14:paraId="44F8EA1F"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Az összes engedély 2021. májusára elkészült, 2021. május 21-én elindult a kapcsolódó közbeszerzési eljárás, amely június 22-én zárult. Az érkezett ajánlatok közül a nyertes ajánlattevő ajánlata is túllépte a meglévő keretösszeget, így ennek emelésére volt szükség, amiről a Képviselő-testület a 139/2021.(VII.08.) KT-határozatában döntött. A szerződés aláírása 2021.08.05-én megtörtént.</w:t>
      </w:r>
    </w:p>
    <w:p w14:paraId="1C3A7650"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munkaterület átadása 2021. szeptember 7-én megtörtént, a kivitelező 2021.09.28-án megkapta a Magyar Közúttól az ilyenkor szükséges munkavégzési engedélyt, így megkezdődhetett a zebrák kiépítése. A kivitelezés lezárult, a kivitelező által a műszaki átadás 2021. december 3-án megtörtént. A forgalomba helyezési eljárás folyamatban van. </w:t>
      </w:r>
    </w:p>
    <w:p w14:paraId="09D9A6BE"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gyalogos átkelőhelyek megvalósítását a Pest Megyei Önkormányzat 49 326 434-Ft-tal támogatta.</w:t>
      </w:r>
    </w:p>
    <w:p w14:paraId="7DDE8C07"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5DAEF3E8"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bCs/>
          <w:sz w:val="24"/>
          <w:szCs w:val="24"/>
          <w:u w:val="single"/>
        </w:rPr>
        <w:lastRenderedPageBreak/>
        <w:t>Nyugati iparterület rendezése (erdőáttelepítés, növényzetkitakarítás, csapadékelvezető árok kivitelezése)</w:t>
      </w:r>
      <w:r w:rsidRPr="009D0A98">
        <w:rPr>
          <w:rFonts w:ascii="Times New Roman" w:hAnsi="Times New Roman" w:cs="Times New Roman"/>
          <w:sz w:val="24"/>
          <w:szCs w:val="24"/>
        </w:rPr>
        <w:t xml:space="preserve">  </w:t>
      </w:r>
    </w:p>
    <w:p w14:paraId="1BD005CB"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Nyugati iparterület csapadékvízelvezetésének megoldása érdekében övárok kiépítése vált szükségessé. Ennek két lépcsője a terület tereprendezése és az övárok kiépítése. A terület tereprendezését a Kelet-Pest Megyei Kft. 2021. április 15-én kelt szerződése alapján 2021. április 30-ára teljesítette. A csapadékvíz elvezető övárok kiépítésére az Ibolyás utcai csapadékvízelvezető rendszer kiépítésével együtt 2021. májusában közbeszerzési eljárást folytattunk le, melyet követően a szerződéskötés 2021. június 30-án megtörtént. Az övárok kivitelezéséhez a munkaterület átadására 2021. július 15-én került sor. 2021.09.05-én a készre jelentés megtörtént.</w:t>
      </w:r>
    </w:p>
    <w:p w14:paraId="167AEF8D"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0544AD8C"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bCs/>
          <w:sz w:val="24"/>
          <w:szCs w:val="24"/>
          <w:u w:val="single"/>
        </w:rPr>
        <w:t xml:space="preserve">Csapadékvízelvezetés Ibolyás utca  </w:t>
      </w:r>
    </w:p>
    <w:p w14:paraId="36C2859D"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csapadékvízelvezetés beruházási sor terhére az Ibolyás utcai csapadékvíz elvezető rendszer felújítása indult el ebben az évben. A 2020. februárjában elkészült tervek vízjogi engedélye 2020. november 21-én vált véglegessé. A kivitelezésre vonatkozó közbeszerzési eljárást 2021. május 7-én kiírtuk, a szerződéskötésre a Stone-Dekor Kereskedelmi és Szolgáltató Kft-vel 2021. június 30-án került sor.  A kivitelezés befejeződött 2021.09.10-én.</w:t>
      </w:r>
    </w:p>
    <w:p w14:paraId="5F8CA2E3"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3151C9EA" w14:textId="77777777" w:rsidR="00ED1C2A" w:rsidRPr="009D0A98" w:rsidRDefault="00ED1C2A" w:rsidP="00ED1C2A">
      <w:pPr>
        <w:spacing w:after="0" w:line="240" w:lineRule="auto"/>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Pipacs utca zebra forgalomba helyezéséhez szükséges átalakítás</w:t>
      </w:r>
    </w:p>
    <w:p w14:paraId="29BBDB9E"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Szabó Dezső úton, a Pipacs utcánál elkészült zebra forgalomba helyezési eljárását a Magyar Közút és a Közlekedési Hatóság még nem tudta lezárni. Ehhez néhány, kisebb átalakításra lenne szükség. Azonban egy Szabó Dezső utcai lakos és a Közlekedési Hatóság közötti peres eljárás folyik az projekt kivitelezése óta, ami miatt az átalakításhoz szükséges engedélyt még nem kaptuk meg. Amint a peres eljárás lezárul, az átalakítási engedélyt megkapjuk és a változtatás kivitelezhető, a forgalomba helyezés megtörténhet.</w:t>
      </w:r>
    </w:p>
    <w:p w14:paraId="3C1A64C6"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5B98DC17" w14:textId="77777777" w:rsidR="00ED1C2A" w:rsidRPr="009D0A98" w:rsidRDefault="00ED1C2A" w:rsidP="00ED1C2A">
      <w:pPr>
        <w:spacing w:after="0" w:line="240" w:lineRule="auto"/>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 xml:space="preserve">Városközponti utak felújítása </w:t>
      </w:r>
    </w:p>
    <w:p w14:paraId="1240483B"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Városháza megújulását a környező utcák rendbetétele követte. A Vörösmarty tértől a 48-as Ifjúság utca 8. házszámig új aszfalt kopóréteg és új térkő burkolatos járda készült. A Hivatal mögötti részen a 48-as Ifjúság utcában gépjármű parkolók kialakítására került sor. Az ügyfélszolgálati iroda és a Főépítészi iroda között teljesen új pályaszerkezet és járda, míg a Főépítészi iroda és a Katolikus templom közötti részen új aszfalt kopóréteg és térkő burkolatos járda készült, valamint a Szeberényi utca, a 48-as Ifjúság utca és Katolikus templom közötti részen (új Katolikus Óvoda előtti utca) is új aszfalt kopóréteget kapott. Az utcák felújításával egy időben a szükséges csapadékvíz elvezetések kialakítása is elkészült. A beruházás befejeződött. </w:t>
      </w:r>
    </w:p>
    <w:p w14:paraId="471FCC29"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29E81ABC" w14:textId="7576ED02"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bCs/>
          <w:sz w:val="24"/>
          <w:szCs w:val="24"/>
          <w:u w:val="single"/>
        </w:rPr>
        <w:t>Közvilágítás ledes korszerűsítése</w:t>
      </w:r>
    </w:p>
    <w:p w14:paraId="48566FF8" w14:textId="4FDA850F"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közvilágítás ledes korszerűsítésének első lépéseként a Németh Kálmán utca 39 db, legrosszabb állapotban lévő lámpatesteinek ledes technológiájúra cserélése valósult meg.   A Fóti Közszolgáltató Kft. által kiválasztott tervező (Szabó Gyula egyéni vállalkozó) a terveket az ELMŰ részére 2021. júliusban beadta. A tervjóváhagyást az EON Hálózati Kft 2021. október 7-én megküldte. A kivitelezésére versenyeztetési eljárást folytattunk le, ésa nyertes PAHUSZ Bt.-vel a kivitelezési szerződést 2021. október 13-án aláírtuk. A kivitelezés elkészült és az ELMŰ részére 2021. december 14-én átadtuk.</w:t>
      </w:r>
    </w:p>
    <w:p w14:paraId="3712567C"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558CA145"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b/>
          <w:bCs/>
          <w:sz w:val="24"/>
          <w:szCs w:val="24"/>
          <w:u w:val="single"/>
        </w:rPr>
        <w:t>Fót, Béke u.- Németh Kálmán utca kereszteződésében 3 lencsés jelzőlámpás csomópont</w:t>
      </w:r>
    </w:p>
    <w:p w14:paraId="0F13C62F" w14:textId="0D2F602D"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 xml:space="preserve">A beruházást a Stone Dekor Kereskedelmi és Szolgáltató Kft. kivitelezte Fót Város Önkormányzatával 2020. október 5-én kötött vállalkozási szerződés alapján. A beruházás műszaki átadás-átvételére 2021. június 14-én került sor. A beruházó sikeresen lezárta a </w:t>
      </w:r>
      <w:r w:rsidRPr="009D0A98">
        <w:rPr>
          <w:rFonts w:ascii="Times New Roman" w:hAnsi="Times New Roman" w:cs="Times New Roman"/>
          <w:sz w:val="24"/>
          <w:szCs w:val="24"/>
        </w:rPr>
        <w:lastRenderedPageBreak/>
        <w:t>próbaüzemet. A Magyar Közút Nonprofit Zrt. 2021. június 25-én kiadta a közútkezelői hozzájárulást a jelzőlámpára. A jelzőlámpa kivitelezése ezzel befejeződött.</w:t>
      </w:r>
    </w:p>
    <w:p w14:paraId="04A6C50E"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 xml:space="preserve">A jelzőlámpa karbantartása és üzemeltetése a vonatkozó szerződés 2021. július 13-én történő módosítása után a Magyar Közút feladata, a város többi jelzőlámpájához hasonlóan. </w:t>
      </w:r>
    </w:p>
    <w:p w14:paraId="0CE2649C"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w:t>
      </w:r>
      <w:r w:rsidRPr="009D0A98">
        <w:rPr>
          <w:rFonts w:ascii="Times New Roman" w:hAnsi="Times New Roman" w:cs="Times New Roman"/>
          <w:sz w:val="24"/>
          <w:szCs w:val="24"/>
        </w:rPr>
        <w:tab/>
        <w:t>A kereszteződésben lévő zebrák forgalomba helyezése további adminisztrációs lépéseket igényel, ami a használhatóságot már nem befolyásolja.2021. augusztus 9-én került benyújtásra a Dunakeszi Rendőrkapitányság Közlekedésrendészeti Osztályához a csomópont gyalogos átkelőhelyeire vonatkozó szakhatósági állásfoglalás kérelem. Ennek megérkezése után lehet kérelmezni a Pest Megyei Kormányhivatalnál a 2 db gyalogos átkelőhely forgalomba helyezését.</w:t>
      </w:r>
    </w:p>
    <w:p w14:paraId="2EEE34A9" w14:textId="77777777" w:rsidR="00ED1C2A" w:rsidRPr="009D0A98" w:rsidRDefault="00ED1C2A" w:rsidP="00ED1C2A">
      <w:pPr>
        <w:spacing w:after="0" w:line="240" w:lineRule="auto"/>
        <w:jc w:val="both"/>
        <w:rPr>
          <w:rFonts w:ascii="Times New Roman" w:hAnsi="Times New Roman" w:cs="Times New Roman"/>
          <w:strike/>
          <w:sz w:val="24"/>
          <w:szCs w:val="24"/>
          <w:highlight w:val="green"/>
        </w:rPr>
      </w:pPr>
    </w:p>
    <w:p w14:paraId="0367027A" w14:textId="77777777" w:rsidR="00ED1C2A" w:rsidRPr="009D0A98" w:rsidRDefault="00ED1C2A" w:rsidP="00ED1C2A">
      <w:pPr>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 xml:space="preserve">4. Település üzemeltetői feladatok </w:t>
      </w:r>
    </w:p>
    <w:p w14:paraId="21D6B5F3" w14:textId="77777777" w:rsidR="00ED1C2A" w:rsidRPr="009D0A98" w:rsidRDefault="00ED1C2A" w:rsidP="00ED1C2A">
      <w:pPr>
        <w:spacing w:after="0" w:line="240" w:lineRule="auto"/>
        <w:jc w:val="both"/>
        <w:rPr>
          <w:rFonts w:ascii="Times New Roman" w:hAnsi="Times New Roman" w:cs="Times New Roman"/>
          <w:b/>
          <w:sz w:val="24"/>
          <w:szCs w:val="24"/>
          <w:u w:val="single"/>
        </w:rPr>
      </w:pPr>
    </w:p>
    <w:p w14:paraId="450EE486" w14:textId="77777777" w:rsidR="00ED1C2A" w:rsidRPr="009D0A98" w:rsidRDefault="00ED1C2A" w:rsidP="00ED1C2A">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Közvilágítási hálózat karbantartása, javítása</w:t>
      </w:r>
    </w:p>
    <w:p w14:paraId="6761B9D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Fóti Közszolgáltató Közhasznú Nonprofit Kft.  üzemeltetési-karbantartási feladatai végrehajtásának összehangolása, szervezése, műszaki segítése, ellenőrzése, teljesítés igazolása, egész évben folyamatos feladatokat jelent.</w:t>
      </w:r>
    </w:p>
    <w:p w14:paraId="2B22C8FE"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70857CFB"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Közvilágítási hálózatok üzemelésével, hibajavításával, a hálózat fejlesztésével kapcsolatos kérések ügyintézése, a munkálatok szervezése szintén e feladatcsoportba tartozik. Fót közvilágítási hálózatának hibáira vonatkozó lakossági bejelentések száma 2021. évben 178 darab volt. A bejelentett hibák javítására átlagosan 24 órán belül sor került.</w:t>
      </w:r>
    </w:p>
    <w:p w14:paraId="4C1898AD" w14:textId="77777777" w:rsidR="00ED1C2A" w:rsidRPr="009D0A98" w:rsidRDefault="00ED1C2A" w:rsidP="00ED1C2A">
      <w:pPr>
        <w:spacing w:after="0" w:line="240" w:lineRule="auto"/>
        <w:jc w:val="both"/>
        <w:rPr>
          <w:rFonts w:ascii="Times New Roman" w:hAnsi="Times New Roman" w:cs="Times New Roman"/>
          <w:sz w:val="24"/>
          <w:szCs w:val="24"/>
        </w:rPr>
      </w:pPr>
    </w:p>
    <w:p w14:paraId="66A60979" w14:textId="77777777" w:rsidR="00ED1C2A" w:rsidRPr="009D0A98" w:rsidRDefault="00ED1C2A" w:rsidP="00ED1C2A">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Közutak karbantartása</w:t>
      </w:r>
    </w:p>
    <w:p w14:paraId="0AC664FD"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KRESZ tábla kihelyezésére átlagos mennyiségben került sor, a Képviselő-testület döntése nyomán, 8 esetben helyeztünk ki táblát oszloppal, emellett 11 esetben táblalapot kellett pótolni. </w:t>
      </w:r>
    </w:p>
    <w:p w14:paraId="781D0550"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Fóti Közszolgáltató Nonprofit Kft. földút-karbantartási feladatvégzésének folyamatos koordinálása, helyszíni ellenőrzések, felméréssel, szintezéssel a kialakítandó műszaki megoldás létrehozásának segítése, a gréderezés felügyelete folyamatos elfoglaltságot jelentett.  </w:t>
      </w:r>
    </w:p>
    <w:p w14:paraId="0C61D23D"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szilárd burkolatú utak aszfalt burkolat javítási tevékenységének előkészítését, közös helyszíni bejárások tartását, műszaki megoldási javaslatok kidolgozását, ügyintézőink végezték. A javítások tartós eredményűeknek bizonyultak.</w:t>
      </w:r>
    </w:p>
    <w:p w14:paraId="1FCB3186"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5137A078" w14:textId="77777777" w:rsidR="00ED1C2A" w:rsidRPr="009D0A98" w:rsidRDefault="00ED1C2A" w:rsidP="00ED1C2A">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Síkosságmentesítéssel kapcsolatos feladatok</w:t>
      </w:r>
    </w:p>
    <w:p w14:paraId="5E13FDAC"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síkosságmentesítési készenlétet december elejétől ellátja a Fóti Kft., decemberben háromszor két napos időszakban volt szükség síkosságmentesítési feladatok végzésére. Ilyenkor egyszer indulnak a nagygépek és a kistraktorok, illetve a kézi síkosságmentesítés. A gépek 285.000 m2- en szórták az utakat, kézi erővel 8711 m2-t teljesítettek.</w:t>
      </w:r>
    </w:p>
    <w:p w14:paraId="3FF7A6C5" w14:textId="77777777" w:rsidR="00ED1C2A" w:rsidRPr="009D0A98" w:rsidRDefault="00ED1C2A" w:rsidP="00ED1C2A">
      <w:pPr>
        <w:spacing w:after="0" w:line="240" w:lineRule="auto"/>
        <w:jc w:val="both"/>
        <w:rPr>
          <w:rFonts w:ascii="Times New Roman" w:hAnsi="Times New Roman" w:cs="Times New Roman"/>
          <w:sz w:val="24"/>
          <w:szCs w:val="24"/>
        </w:rPr>
      </w:pPr>
    </w:p>
    <w:p w14:paraId="1AC5B400" w14:textId="77777777" w:rsidR="00ED1C2A" w:rsidRPr="009D0A98" w:rsidRDefault="00ED1C2A" w:rsidP="00ED1C2A">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Csapadékvízzel kapcsolatos feladatok</w:t>
      </w:r>
    </w:p>
    <w:p w14:paraId="2D973513"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2021. teljes év során a csapadékvízzel kapcsolatban teljesített feladatok mennyisége jelentősen felülmúlta a tervezett mennyiséget, főleg a burkolt és szikkasztó árkok javításánál volt jelentősen több feladat. A csapadékvíz hálózatokkal kapcsolatos folyamatos ellenőrző, feladat-megfogalmazó, továbbító tevékenység a földárkok folyamatos felújítását, a burkolt árkok tisztítását, állagromlásainak kijavítását, eltömődött csőszakaszainak tisztítását, kijavítását eredményezi. A közúti csapadéknyelő rácsokkal kapcsolatos karbantartási feladatok javulása következtében (lehegesztett rácsok) radikálisan csökkent a rácslopások száma a korábbi évekhez képest. </w:t>
      </w:r>
    </w:p>
    <w:p w14:paraId="1CDBE1E9"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3A76707A" w14:textId="77777777" w:rsidR="00ED1C2A" w:rsidRPr="009D0A98" w:rsidRDefault="00ED1C2A" w:rsidP="00ED1C2A">
      <w:pPr>
        <w:spacing w:after="0" w:line="240" w:lineRule="auto"/>
        <w:jc w:val="both"/>
        <w:rPr>
          <w:rFonts w:ascii="Times New Roman" w:hAnsi="Times New Roman" w:cs="Times New Roman"/>
          <w:sz w:val="24"/>
          <w:szCs w:val="24"/>
          <w:highlight w:val="green"/>
        </w:rPr>
      </w:pPr>
    </w:p>
    <w:p w14:paraId="6CC5C113" w14:textId="77777777" w:rsidR="00ED1C2A" w:rsidRPr="009D0A98" w:rsidRDefault="00ED1C2A" w:rsidP="00ED1C2A">
      <w:pPr>
        <w:spacing w:after="0" w:line="240" w:lineRule="auto"/>
        <w:jc w:val="both"/>
        <w:rPr>
          <w:rFonts w:ascii="Times New Roman" w:hAnsi="Times New Roman" w:cs="Times New Roman"/>
          <w:i/>
          <w:sz w:val="24"/>
          <w:szCs w:val="24"/>
          <w:u w:val="single"/>
        </w:rPr>
      </w:pPr>
      <w:r w:rsidRPr="009D0A98">
        <w:rPr>
          <w:rFonts w:ascii="Times New Roman" w:hAnsi="Times New Roman" w:cs="Times New Roman"/>
          <w:i/>
          <w:sz w:val="24"/>
          <w:szCs w:val="24"/>
          <w:u w:val="single"/>
        </w:rPr>
        <w:lastRenderedPageBreak/>
        <w:t>További, kapcsolódó feladataink:</w:t>
      </w:r>
    </w:p>
    <w:p w14:paraId="798CDE0D" w14:textId="77777777" w:rsidR="00ED1C2A" w:rsidRPr="009D0A98" w:rsidRDefault="00ED1C2A" w:rsidP="00ED1C2A">
      <w:pPr>
        <w:spacing w:after="0" w:line="240" w:lineRule="auto"/>
        <w:jc w:val="both"/>
        <w:rPr>
          <w:rFonts w:ascii="Times New Roman" w:hAnsi="Times New Roman" w:cs="Times New Roman"/>
          <w:sz w:val="24"/>
          <w:szCs w:val="24"/>
        </w:rPr>
      </w:pPr>
    </w:p>
    <w:p w14:paraId="2C2F8525"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Közutakkal kapcsolatos </w:t>
      </w:r>
    </w:p>
    <w:p w14:paraId="3613AFFD" w14:textId="77777777" w:rsidR="00ED1C2A" w:rsidRPr="009D0A98" w:rsidRDefault="00ED1C2A" w:rsidP="00ED1C2A">
      <w:pPr>
        <w:numPr>
          <w:ilvl w:val="0"/>
          <w:numId w:val="15"/>
        </w:num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 xml:space="preserve">üzemeltetői feladatok folyamatos ellátása, </w:t>
      </w:r>
    </w:p>
    <w:p w14:paraId="2C5344B1" w14:textId="77777777" w:rsidR="00ED1C2A" w:rsidRPr="009D0A98" w:rsidRDefault="00ED1C2A" w:rsidP="00ED1C2A">
      <w:pPr>
        <w:numPr>
          <w:ilvl w:val="0"/>
          <w:numId w:val="15"/>
        </w:num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 xml:space="preserve">bontási engedélyek kiadása, </w:t>
      </w:r>
    </w:p>
    <w:p w14:paraId="117F1498" w14:textId="77777777" w:rsidR="00ED1C2A" w:rsidRPr="009D0A98" w:rsidRDefault="00ED1C2A" w:rsidP="00ED1C2A">
      <w:pPr>
        <w:numPr>
          <w:ilvl w:val="0"/>
          <w:numId w:val="15"/>
        </w:numPr>
        <w:spacing w:after="0" w:line="240" w:lineRule="auto"/>
        <w:contextualSpacing/>
        <w:jc w:val="both"/>
        <w:rPr>
          <w:rFonts w:ascii="Times New Roman" w:hAnsi="Times New Roman" w:cs="Times New Roman"/>
          <w:sz w:val="24"/>
          <w:szCs w:val="24"/>
        </w:rPr>
      </w:pPr>
      <w:r w:rsidRPr="009D0A98">
        <w:rPr>
          <w:rFonts w:ascii="Times New Roman" w:hAnsi="Times New Roman" w:cs="Times New Roman"/>
          <w:sz w:val="24"/>
          <w:szCs w:val="24"/>
        </w:rPr>
        <w:t>helyreállítások visszaellenőrzése.</w:t>
      </w:r>
    </w:p>
    <w:p w14:paraId="5345B9F9" w14:textId="77777777" w:rsidR="00ED1C2A" w:rsidRPr="009D0A98" w:rsidRDefault="00ED1C2A" w:rsidP="00ED1C2A">
      <w:pPr>
        <w:spacing w:after="0" w:line="240" w:lineRule="auto"/>
        <w:contextualSpacing/>
        <w:jc w:val="both"/>
        <w:rPr>
          <w:rFonts w:ascii="Times New Roman" w:hAnsi="Times New Roman" w:cs="Times New Roman"/>
          <w:strike/>
          <w:sz w:val="24"/>
          <w:szCs w:val="24"/>
        </w:rPr>
      </w:pPr>
    </w:p>
    <w:p w14:paraId="34FC6C7C" w14:textId="77777777" w:rsidR="00ED1C2A" w:rsidRPr="009D0A98" w:rsidRDefault="00ED1C2A" w:rsidP="00ED1C2A">
      <w:pPr>
        <w:spacing w:after="0" w:line="240" w:lineRule="auto"/>
        <w:ind w:left="851"/>
        <w:contextualSpacing/>
        <w:jc w:val="both"/>
        <w:rPr>
          <w:rFonts w:ascii="Times New Roman" w:hAnsi="Times New Roman" w:cs="Times New Roman"/>
          <w:bCs/>
          <w:sz w:val="24"/>
          <w:szCs w:val="24"/>
        </w:rPr>
      </w:pPr>
      <w:r w:rsidRPr="009D0A98">
        <w:rPr>
          <w:rFonts w:ascii="Times New Roman" w:hAnsi="Times New Roman" w:cs="Times New Roman"/>
          <w:bCs/>
          <w:sz w:val="24"/>
          <w:szCs w:val="24"/>
        </w:rPr>
        <w:t xml:space="preserve">2021. évben </w:t>
      </w:r>
    </w:p>
    <w:p w14:paraId="52DAA185" w14:textId="77777777" w:rsidR="00ED1C2A" w:rsidRPr="009D0A98" w:rsidRDefault="00ED1C2A" w:rsidP="00ED1C2A">
      <w:pPr>
        <w:numPr>
          <w:ilvl w:val="0"/>
          <w:numId w:val="26"/>
        </w:numPr>
        <w:spacing w:after="0" w:line="240" w:lineRule="auto"/>
        <w:ind w:left="1418"/>
        <w:contextualSpacing/>
        <w:jc w:val="both"/>
        <w:rPr>
          <w:rFonts w:ascii="Times New Roman" w:hAnsi="Times New Roman" w:cs="Times New Roman"/>
          <w:bCs/>
          <w:sz w:val="24"/>
          <w:szCs w:val="24"/>
        </w:rPr>
      </w:pPr>
      <w:r w:rsidRPr="009D0A98">
        <w:rPr>
          <w:rFonts w:ascii="Times New Roman" w:hAnsi="Times New Roman" w:cs="Times New Roman"/>
          <w:bCs/>
          <w:sz w:val="24"/>
          <w:szCs w:val="24"/>
        </w:rPr>
        <w:t xml:space="preserve">165 db közútkezelői hozzájárulás, </w:t>
      </w:r>
    </w:p>
    <w:p w14:paraId="2873484E" w14:textId="77777777" w:rsidR="00ED1C2A" w:rsidRPr="009D0A98" w:rsidRDefault="00ED1C2A" w:rsidP="00ED1C2A">
      <w:pPr>
        <w:numPr>
          <w:ilvl w:val="0"/>
          <w:numId w:val="26"/>
        </w:numPr>
        <w:spacing w:after="0" w:line="240" w:lineRule="auto"/>
        <w:ind w:left="1418"/>
        <w:contextualSpacing/>
        <w:jc w:val="both"/>
        <w:rPr>
          <w:rFonts w:ascii="Times New Roman" w:hAnsi="Times New Roman" w:cs="Times New Roman"/>
          <w:bCs/>
          <w:sz w:val="24"/>
          <w:szCs w:val="24"/>
        </w:rPr>
      </w:pPr>
      <w:r w:rsidRPr="009D0A98">
        <w:rPr>
          <w:rFonts w:ascii="Times New Roman" w:hAnsi="Times New Roman" w:cs="Times New Roman"/>
          <w:bCs/>
          <w:sz w:val="24"/>
          <w:szCs w:val="24"/>
        </w:rPr>
        <w:t xml:space="preserve">159 db tulajdonosi hozzájárulás, </w:t>
      </w:r>
    </w:p>
    <w:p w14:paraId="69A99BC5" w14:textId="77777777" w:rsidR="00ED1C2A" w:rsidRPr="009D0A98" w:rsidRDefault="00ED1C2A" w:rsidP="00ED1C2A">
      <w:pPr>
        <w:numPr>
          <w:ilvl w:val="0"/>
          <w:numId w:val="26"/>
        </w:numPr>
        <w:spacing w:after="0" w:line="240" w:lineRule="auto"/>
        <w:ind w:left="1418"/>
        <w:contextualSpacing/>
        <w:jc w:val="both"/>
        <w:rPr>
          <w:rFonts w:ascii="Times New Roman" w:hAnsi="Times New Roman" w:cs="Times New Roman"/>
          <w:bCs/>
          <w:sz w:val="24"/>
          <w:szCs w:val="24"/>
        </w:rPr>
      </w:pPr>
      <w:r w:rsidRPr="009D0A98">
        <w:rPr>
          <w:rFonts w:ascii="Times New Roman" w:hAnsi="Times New Roman" w:cs="Times New Roman"/>
          <w:bCs/>
          <w:sz w:val="24"/>
          <w:szCs w:val="24"/>
        </w:rPr>
        <w:t xml:space="preserve">24 db szakhatósági hozzájárulás, </w:t>
      </w:r>
    </w:p>
    <w:p w14:paraId="2AC9C0B1" w14:textId="77777777" w:rsidR="00ED1C2A" w:rsidRPr="009D0A98" w:rsidRDefault="00ED1C2A" w:rsidP="00ED1C2A">
      <w:pPr>
        <w:numPr>
          <w:ilvl w:val="0"/>
          <w:numId w:val="26"/>
        </w:numPr>
        <w:spacing w:after="0" w:line="240" w:lineRule="auto"/>
        <w:ind w:left="1418"/>
        <w:contextualSpacing/>
        <w:jc w:val="both"/>
        <w:rPr>
          <w:rFonts w:ascii="Times New Roman" w:hAnsi="Times New Roman" w:cs="Times New Roman"/>
          <w:bCs/>
          <w:sz w:val="24"/>
          <w:szCs w:val="24"/>
        </w:rPr>
      </w:pPr>
      <w:r w:rsidRPr="009D0A98">
        <w:rPr>
          <w:rFonts w:ascii="Times New Roman" w:hAnsi="Times New Roman" w:cs="Times New Roman"/>
          <w:bCs/>
          <w:sz w:val="24"/>
          <w:szCs w:val="24"/>
        </w:rPr>
        <w:t xml:space="preserve">9 db csapadékvíz befogadó nyilatkozat és </w:t>
      </w:r>
    </w:p>
    <w:p w14:paraId="18F1FDE6" w14:textId="77777777" w:rsidR="00ED1C2A" w:rsidRPr="009D0A98" w:rsidRDefault="00ED1C2A" w:rsidP="00ED1C2A">
      <w:pPr>
        <w:numPr>
          <w:ilvl w:val="0"/>
          <w:numId w:val="26"/>
        </w:numPr>
        <w:spacing w:after="0" w:line="240" w:lineRule="auto"/>
        <w:ind w:left="1418"/>
        <w:contextualSpacing/>
        <w:jc w:val="both"/>
        <w:rPr>
          <w:rFonts w:ascii="Times New Roman" w:hAnsi="Times New Roman" w:cs="Times New Roman"/>
          <w:bCs/>
          <w:sz w:val="24"/>
          <w:szCs w:val="24"/>
        </w:rPr>
      </w:pPr>
      <w:r w:rsidRPr="009D0A98">
        <w:rPr>
          <w:rFonts w:ascii="Times New Roman" w:hAnsi="Times New Roman" w:cs="Times New Roman"/>
          <w:bCs/>
          <w:sz w:val="24"/>
          <w:szCs w:val="24"/>
        </w:rPr>
        <w:t>68 db burkolatbontási engedély kiadásáról gondoskodtunk.</w:t>
      </w:r>
    </w:p>
    <w:p w14:paraId="16A631DB" w14:textId="77777777" w:rsidR="00ED1C2A" w:rsidRPr="009D0A98" w:rsidRDefault="00ED1C2A" w:rsidP="00ED1C2A">
      <w:pPr>
        <w:spacing w:after="0" w:line="240" w:lineRule="auto"/>
        <w:ind w:left="1418"/>
        <w:contextualSpacing/>
        <w:jc w:val="both"/>
        <w:rPr>
          <w:rFonts w:ascii="Times New Roman" w:hAnsi="Times New Roman" w:cs="Times New Roman"/>
          <w:sz w:val="24"/>
          <w:szCs w:val="24"/>
        </w:rPr>
      </w:pPr>
    </w:p>
    <w:p w14:paraId="00D3551C" w14:textId="77777777" w:rsidR="00ED1C2A" w:rsidRPr="009D0A98" w:rsidRDefault="00ED1C2A" w:rsidP="00ED1C2A">
      <w:pPr>
        <w:spacing w:after="0" w:line="240" w:lineRule="auto"/>
        <w:jc w:val="both"/>
        <w:rPr>
          <w:rFonts w:ascii="Times New Roman" w:hAnsi="Times New Roman" w:cs="Times New Roman"/>
          <w:sz w:val="24"/>
          <w:szCs w:val="24"/>
          <w:u w:val="single"/>
        </w:rPr>
      </w:pPr>
      <w:r w:rsidRPr="009D0A98">
        <w:rPr>
          <w:rFonts w:ascii="Times New Roman" w:hAnsi="Times New Roman" w:cs="Times New Roman"/>
          <w:sz w:val="24"/>
          <w:szCs w:val="24"/>
        </w:rPr>
        <w:t xml:space="preserve">Az észlelt vagy lakosság által jelzett meghibásodásokat - helyszíni ellenőrzést követően - az arra illetékes közműszolgáltatónak, valamint (őket érintő probléma esetén) a Kft-nek sürgősen, levélben, e-mail-ben, illetve az arra rendszeresített feladatlapon jelezzük. </w:t>
      </w:r>
      <w:r w:rsidRPr="009D0A98">
        <w:rPr>
          <w:rFonts w:ascii="Times New Roman" w:hAnsi="Times New Roman" w:cs="Times New Roman"/>
          <w:sz w:val="24"/>
          <w:szCs w:val="24"/>
          <w:u w:val="single"/>
        </w:rPr>
        <w:t>Fóti Közszolgáltató Kft-nek kiadott feladatlapok száma 2021-ben: 248 db volt.</w:t>
      </w:r>
    </w:p>
    <w:p w14:paraId="4674CFA4" w14:textId="77777777" w:rsidR="00ED1C2A" w:rsidRPr="009D0A98" w:rsidRDefault="00ED1C2A" w:rsidP="00ED1C2A">
      <w:pPr>
        <w:spacing w:after="0" w:line="240" w:lineRule="auto"/>
        <w:jc w:val="both"/>
        <w:rPr>
          <w:rFonts w:ascii="Times New Roman" w:hAnsi="Times New Roman" w:cs="Times New Roman"/>
          <w:sz w:val="24"/>
          <w:szCs w:val="24"/>
        </w:rPr>
      </w:pPr>
    </w:p>
    <w:p w14:paraId="0A4E9076" w14:textId="77777777" w:rsidR="00ED1C2A" w:rsidRPr="009D0A98" w:rsidRDefault="00ED1C2A" w:rsidP="00ED1C2A">
      <w:pPr>
        <w:spacing w:after="0" w:line="240" w:lineRule="auto"/>
        <w:jc w:val="both"/>
        <w:rPr>
          <w:rFonts w:ascii="Times New Roman" w:hAnsi="Times New Roman" w:cs="Times New Roman"/>
          <w:strike/>
          <w:sz w:val="24"/>
          <w:szCs w:val="24"/>
        </w:rPr>
      </w:pPr>
      <w:r w:rsidRPr="009D0A98">
        <w:rPr>
          <w:rFonts w:ascii="Times New Roman" w:hAnsi="Times New Roman" w:cs="Times New Roman"/>
          <w:sz w:val="24"/>
          <w:szCs w:val="24"/>
        </w:rPr>
        <w:t xml:space="preserve">A helyreállítás megtörténtét ismételt helyszíni bejárás során ellenőriztük, amelynek tényét, a megvalósítás minőségét jegyzőkönyvben rögzítettük. </w:t>
      </w:r>
    </w:p>
    <w:p w14:paraId="0308C18F"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Lakossági panaszok kivizsgálása, intézkedés megtétele, megválaszolása szintén napi munkánk részét képezi.</w:t>
      </w:r>
    </w:p>
    <w:p w14:paraId="01F63164" w14:textId="77777777" w:rsidR="00ED1C2A" w:rsidRPr="009D0A98" w:rsidRDefault="00ED1C2A" w:rsidP="00ED1C2A">
      <w:pPr>
        <w:spacing w:after="0" w:line="240" w:lineRule="auto"/>
        <w:rPr>
          <w:rFonts w:ascii="Times New Roman" w:hAnsi="Times New Roman" w:cs="Times New Roman"/>
          <w:b/>
          <w:sz w:val="24"/>
          <w:szCs w:val="24"/>
          <w:highlight w:val="green"/>
          <w:u w:val="single"/>
        </w:rPr>
      </w:pPr>
    </w:p>
    <w:p w14:paraId="5CD183C6" w14:textId="77777777" w:rsidR="00ED1C2A" w:rsidRPr="009D0A98" w:rsidRDefault="00ED1C2A" w:rsidP="00ED1C2A">
      <w:pPr>
        <w:spacing w:after="0" w:line="240" w:lineRule="auto"/>
        <w:rPr>
          <w:rFonts w:ascii="Times New Roman" w:hAnsi="Times New Roman" w:cs="Times New Roman"/>
          <w:b/>
          <w:sz w:val="24"/>
          <w:szCs w:val="24"/>
        </w:rPr>
      </w:pPr>
      <w:r w:rsidRPr="009D0A98">
        <w:rPr>
          <w:rFonts w:ascii="Times New Roman" w:hAnsi="Times New Roman" w:cs="Times New Roman"/>
          <w:b/>
          <w:sz w:val="24"/>
          <w:szCs w:val="24"/>
        </w:rPr>
        <w:t>Forgalomtechnika keretében az alábbi döntések meghozatalát készítettük elő:</w:t>
      </w:r>
    </w:p>
    <w:p w14:paraId="6CB9277A" w14:textId="77777777" w:rsidR="00ED1C2A" w:rsidRPr="009D0A98" w:rsidRDefault="00ED1C2A" w:rsidP="00ED1C2A">
      <w:pPr>
        <w:numPr>
          <w:ilvl w:val="0"/>
          <w:numId w:val="18"/>
        </w:numPr>
        <w:spacing w:after="0" w:line="240" w:lineRule="auto"/>
        <w:contextualSpacing/>
        <w:jc w:val="both"/>
        <w:rPr>
          <w:rFonts w:ascii="Times New Roman" w:eastAsia="Times New Roman" w:hAnsi="Times New Roman" w:cs="Times New Roman"/>
          <w:strike/>
          <w:sz w:val="24"/>
          <w:szCs w:val="24"/>
        </w:rPr>
      </w:pPr>
      <w:r w:rsidRPr="009D0A98">
        <w:rPr>
          <w:rFonts w:ascii="Times New Roman" w:hAnsi="Times New Roman" w:cs="Times New Roman"/>
          <w:sz w:val="24"/>
          <w:szCs w:val="24"/>
        </w:rPr>
        <w:t>110/2021. (VI.14.) KT-határozata az Arany János utca parkolási rendjének változtatásán belül időszakmegjelölő „Várakozni tilos” tábla kihelyezéséről rendelkezett</w:t>
      </w:r>
    </w:p>
    <w:p w14:paraId="162C62BE" w14:textId="77777777" w:rsidR="00ED1C2A" w:rsidRPr="009D0A98" w:rsidRDefault="00ED1C2A" w:rsidP="00ED1C2A">
      <w:pPr>
        <w:numPr>
          <w:ilvl w:val="0"/>
          <w:numId w:val="18"/>
        </w:numPr>
        <w:spacing w:after="0" w:line="240" w:lineRule="auto"/>
        <w:contextualSpacing/>
        <w:jc w:val="both"/>
        <w:rPr>
          <w:rFonts w:ascii="Times New Roman" w:eastAsia="Times New Roman" w:hAnsi="Times New Roman" w:cs="Times New Roman"/>
          <w:strike/>
          <w:sz w:val="24"/>
          <w:szCs w:val="24"/>
        </w:rPr>
      </w:pPr>
      <w:r w:rsidRPr="009D0A98">
        <w:rPr>
          <w:rFonts w:ascii="Times New Roman" w:hAnsi="Times New Roman" w:cs="Times New Roman"/>
          <w:sz w:val="24"/>
          <w:szCs w:val="24"/>
        </w:rPr>
        <w:t>111/2021. (VI.14.) KT-határozat a Királydomb forgalomszervezés módosításáról döntött „Lakó- pihenő övezet” és kötelező útirányokat jelölő táblák kihelyezésével</w:t>
      </w:r>
    </w:p>
    <w:p w14:paraId="3FD4CA65" w14:textId="77777777" w:rsidR="00ED1C2A" w:rsidRPr="009D0A98" w:rsidRDefault="00ED1C2A" w:rsidP="00ED1C2A">
      <w:pPr>
        <w:numPr>
          <w:ilvl w:val="0"/>
          <w:numId w:val="18"/>
        </w:numPr>
        <w:spacing w:after="0" w:line="240" w:lineRule="auto"/>
        <w:contextualSpacing/>
        <w:jc w:val="both"/>
        <w:rPr>
          <w:rFonts w:ascii="Times New Roman" w:eastAsia="Times New Roman" w:hAnsi="Times New Roman" w:cs="Times New Roman"/>
          <w:strike/>
          <w:sz w:val="24"/>
          <w:szCs w:val="24"/>
        </w:rPr>
      </w:pPr>
      <w:r w:rsidRPr="009D0A98">
        <w:rPr>
          <w:rFonts w:ascii="Times New Roman" w:hAnsi="Times New Roman" w:cs="Times New Roman"/>
          <w:sz w:val="24"/>
          <w:szCs w:val="24"/>
        </w:rPr>
        <w:t>121/2021 (VI.24.) KT-határozat a Szent Benedek utca 33. számnál lévő parkolóban akadálymentes parkolóhely kialakításáról szóló döntést előkészítettük és végrehajtottuk</w:t>
      </w:r>
    </w:p>
    <w:p w14:paraId="61656772" w14:textId="77777777" w:rsidR="00ED1C2A" w:rsidRPr="009D0A98" w:rsidRDefault="00ED1C2A" w:rsidP="00ED1C2A">
      <w:pPr>
        <w:numPr>
          <w:ilvl w:val="0"/>
          <w:numId w:val="18"/>
        </w:numPr>
        <w:spacing w:after="0" w:line="240" w:lineRule="auto"/>
        <w:contextualSpacing/>
        <w:jc w:val="both"/>
        <w:rPr>
          <w:rFonts w:ascii="Times New Roman" w:eastAsia="Times New Roman" w:hAnsi="Times New Roman" w:cs="Times New Roman"/>
          <w:strike/>
          <w:sz w:val="24"/>
          <w:szCs w:val="24"/>
        </w:rPr>
      </w:pPr>
      <w:r w:rsidRPr="009D0A98">
        <w:rPr>
          <w:rFonts w:ascii="Times New Roman" w:hAnsi="Times New Roman" w:cs="Times New Roman"/>
          <w:sz w:val="24"/>
          <w:szCs w:val="24"/>
        </w:rPr>
        <w:t>122/2021. (VI.24.) KT-határozat alapján KRESZ tiltótábla „Megállni tilos” tábla kihelyezése Tóth Árpád utca és Németh Kálmán utca kereszteződésében</w:t>
      </w:r>
    </w:p>
    <w:p w14:paraId="0A3E69B1" w14:textId="77777777" w:rsidR="00ED1C2A" w:rsidRPr="009D0A98" w:rsidRDefault="00ED1C2A" w:rsidP="00ED1C2A">
      <w:pPr>
        <w:numPr>
          <w:ilvl w:val="0"/>
          <w:numId w:val="18"/>
        </w:numPr>
        <w:spacing w:after="0" w:line="240" w:lineRule="auto"/>
        <w:contextualSpacing/>
        <w:jc w:val="both"/>
        <w:rPr>
          <w:rFonts w:ascii="Times New Roman" w:eastAsia="Times New Roman" w:hAnsi="Times New Roman" w:cs="Times New Roman"/>
          <w:strike/>
          <w:sz w:val="24"/>
          <w:szCs w:val="24"/>
        </w:rPr>
      </w:pPr>
      <w:r w:rsidRPr="009D0A98">
        <w:rPr>
          <w:rFonts w:ascii="Times New Roman" w:hAnsi="Times New Roman" w:cs="Times New Roman"/>
          <w:sz w:val="24"/>
          <w:szCs w:val="24"/>
        </w:rPr>
        <w:t>123/2021. (VI.24.) KT-határozatban döntés született 30 km/h sebességkorlátozás bevezetéséről Fót, Bajcsy-Zsilinszky utca teljes közúti területén</w:t>
      </w:r>
    </w:p>
    <w:p w14:paraId="176966A6" w14:textId="77777777" w:rsidR="00ED1C2A" w:rsidRPr="009D0A98" w:rsidRDefault="00ED1C2A" w:rsidP="00ED1C2A">
      <w:pPr>
        <w:numPr>
          <w:ilvl w:val="0"/>
          <w:numId w:val="18"/>
        </w:numPr>
        <w:spacing w:after="0" w:line="240" w:lineRule="auto"/>
        <w:contextualSpacing/>
        <w:jc w:val="both"/>
        <w:rPr>
          <w:rFonts w:ascii="Times New Roman" w:eastAsia="Times New Roman" w:hAnsi="Times New Roman" w:cs="Times New Roman"/>
          <w:strike/>
          <w:sz w:val="24"/>
          <w:szCs w:val="24"/>
        </w:rPr>
      </w:pPr>
      <w:r w:rsidRPr="009D0A98">
        <w:rPr>
          <w:rFonts w:ascii="Times New Roman" w:hAnsi="Times New Roman" w:cs="Times New Roman"/>
          <w:sz w:val="24"/>
          <w:szCs w:val="24"/>
        </w:rPr>
        <w:t>140/2021. (VII.08.) KT-határozatban döntés született 40 km/h sebességkorlátozás bevezetéséről Fót, Vadas dűlő, Bagoly dűlő teljes közúti területén</w:t>
      </w:r>
    </w:p>
    <w:p w14:paraId="41939C63" w14:textId="77777777" w:rsidR="00ED1C2A" w:rsidRPr="009D0A98" w:rsidRDefault="00ED1C2A" w:rsidP="00ED1C2A">
      <w:pPr>
        <w:numPr>
          <w:ilvl w:val="0"/>
          <w:numId w:val="18"/>
        </w:numPr>
        <w:spacing w:after="0" w:line="240" w:lineRule="auto"/>
        <w:contextualSpacing/>
        <w:jc w:val="both"/>
        <w:rPr>
          <w:rFonts w:ascii="Times New Roman" w:eastAsia="Times New Roman" w:hAnsi="Times New Roman" w:cs="Times New Roman"/>
          <w:strike/>
          <w:sz w:val="24"/>
          <w:szCs w:val="24"/>
        </w:rPr>
      </w:pPr>
      <w:r w:rsidRPr="009D0A98">
        <w:rPr>
          <w:rFonts w:ascii="Times New Roman" w:hAnsi="Times New Roman" w:cs="Times New Roman"/>
          <w:sz w:val="24"/>
          <w:szCs w:val="24"/>
        </w:rPr>
        <w:t>209/2021. (X.28.) KT-határozat szerint annak megvizsgáltatása, hogy balesetveszély elkerülése érdekében szükséges-e védőkorlát létesítése a Március 15. utcai csapadékvíz-elvezető árok mellé</w:t>
      </w:r>
    </w:p>
    <w:p w14:paraId="56E350A3" w14:textId="77777777" w:rsidR="00ED1C2A" w:rsidRPr="009D0A98" w:rsidRDefault="00ED1C2A" w:rsidP="00ED1C2A">
      <w:pPr>
        <w:spacing w:after="0" w:line="240" w:lineRule="auto"/>
        <w:ind w:left="720"/>
        <w:contextualSpacing/>
        <w:jc w:val="both"/>
        <w:rPr>
          <w:rFonts w:ascii="Times New Roman" w:eastAsia="Times New Roman" w:hAnsi="Times New Roman" w:cs="Times New Roman"/>
          <w:strike/>
          <w:sz w:val="24"/>
          <w:szCs w:val="24"/>
          <w:highlight w:val="green"/>
        </w:rPr>
      </w:pPr>
    </w:p>
    <w:p w14:paraId="699972C6" w14:textId="77777777" w:rsidR="00ED1C2A" w:rsidRPr="009D0A98" w:rsidRDefault="00ED1C2A" w:rsidP="00ED1C2A">
      <w:pPr>
        <w:autoSpaceDE w:val="0"/>
        <w:autoSpaceDN w:val="0"/>
        <w:adjustRightInd w:val="0"/>
        <w:spacing w:after="0" w:line="240" w:lineRule="auto"/>
        <w:rPr>
          <w:rFonts w:ascii="Times New Roman" w:eastAsia="Times New Roman" w:hAnsi="Times New Roman" w:cs="Times New Roman"/>
          <w:b/>
          <w:color w:val="000000"/>
          <w:sz w:val="24"/>
          <w:szCs w:val="24"/>
        </w:rPr>
      </w:pPr>
      <w:r w:rsidRPr="009D0A98">
        <w:rPr>
          <w:rFonts w:ascii="Times New Roman" w:eastAsia="Times New Roman" w:hAnsi="Times New Roman" w:cs="Times New Roman"/>
          <w:b/>
          <w:color w:val="000000"/>
          <w:sz w:val="24"/>
          <w:szCs w:val="24"/>
        </w:rPr>
        <w:t>Kút vízjogi fennmaradási engedélyezési eljárás lefolytatása</w:t>
      </w:r>
    </w:p>
    <w:p w14:paraId="3ED515E8" w14:textId="77777777" w:rsidR="00ED1C2A" w:rsidRPr="009D0A98" w:rsidRDefault="00ED1C2A" w:rsidP="00ED1C2A">
      <w:pPr>
        <w:spacing w:after="0" w:line="240" w:lineRule="auto"/>
        <w:jc w:val="both"/>
        <w:rPr>
          <w:rFonts w:ascii="Times New Roman" w:eastAsia="Times New Roman" w:hAnsi="Times New Roman" w:cs="Times New Roman"/>
          <w:b/>
          <w:color w:val="000000"/>
          <w:sz w:val="24"/>
          <w:szCs w:val="24"/>
        </w:rPr>
      </w:pPr>
      <w:r w:rsidRPr="009D0A98">
        <w:rPr>
          <w:rFonts w:ascii="Times New Roman" w:eastAsia="Times New Roman" w:hAnsi="Times New Roman" w:cs="Times New Roman"/>
          <w:color w:val="000000"/>
          <w:sz w:val="24"/>
          <w:szCs w:val="24"/>
        </w:rPr>
        <w:t xml:space="preserve">A hatályos jogi szabályozás – a vízgazdálkodásról szóló 1995. évi LVII. törvény, valamint a vízgazdálkodási hatósági jogkör gyakorlásáról szóló 72/1996. (V. 22.) Korm. rendelet – alapján a vízjogi létesítési engedély nélkül megépített vízi létesítményekre </w:t>
      </w:r>
      <w:r w:rsidRPr="009D0A98">
        <w:rPr>
          <w:rFonts w:ascii="Times New Roman" w:eastAsia="Times New Roman" w:hAnsi="Times New Roman" w:cs="Times New Roman"/>
          <w:b/>
          <w:color w:val="000000"/>
          <w:sz w:val="24"/>
          <w:szCs w:val="24"/>
        </w:rPr>
        <w:t xml:space="preserve">- </w:t>
      </w:r>
      <w:r w:rsidRPr="009D0A98">
        <w:rPr>
          <w:rFonts w:ascii="Times New Roman" w:eastAsia="Times New Roman" w:hAnsi="Times New Roman" w:cs="Times New Roman"/>
          <w:b/>
          <w:bCs/>
          <w:color w:val="000000"/>
          <w:sz w:val="24"/>
          <w:szCs w:val="24"/>
        </w:rPr>
        <w:t xml:space="preserve">az ásott és fúrt kutakra vízjogi fennmaradási engedélyt kell kérni </w:t>
      </w:r>
      <w:r w:rsidRPr="009D0A98">
        <w:rPr>
          <w:rFonts w:ascii="Times New Roman" w:eastAsia="Times New Roman" w:hAnsi="Times New Roman" w:cs="Times New Roman"/>
          <w:color w:val="000000"/>
          <w:sz w:val="24"/>
          <w:szCs w:val="24"/>
        </w:rPr>
        <w:t>az építtetőnek.</w:t>
      </w:r>
    </w:p>
    <w:p w14:paraId="0FB6486A" w14:textId="77777777" w:rsidR="00ED1C2A" w:rsidRPr="009D0A98" w:rsidRDefault="00ED1C2A" w:rsidP="00ED1C2A">
      <w:pPr>
        <w:spacing w:after="0" w:line="240" w:lineRule="auto"/>
        <w:jc w:val="both"/>
        <w:rPr>
          <w:rFonts w:ascii="Times New Roman" w:eastAsia="Times New Roman" w:hAnsi="Times New Roman" w:cs="Times New Roman"/>
          <w:color w:val="000000"/>
          <w:sz w:val="24"/>
          <w:szCs w:val="24"/>
        </w:rPr>
      </w:pPr>
      <w:r w:rsidRPr="009D0A98">
        <w:rPr>
          <w:rFonts w:ascii="Times New Roman" w:eastAsia="Times New Roman" w:hAnsi="Times New Roman" w:cs="Times New Roman"/>
          <w:color w:val="000000"/>
          <w:sz w:val="24"/>
          <w:szCs w:val="24"/>
        </w:rPr>
        <w:t xml:space="preserve">A rendelkezés szerint az építtető (tulajdonos) mentesül a vízgazdálkodási bírság fizetése alól abban az esetben, ha az engedély nélkül létesített kutakra legkésőbb </w:t>
      </w:r>
      <w:r w:rsidRPr="009D0A98">
        <w:rPr>
          <w:rFonts w:ascii="Times New Roman" w:eastAsia="Times New Roman" w:hAnsi="Times New Roman" w:cs="Times New Roman"/>
          <w:sz w:val="24"/>
          <w:szCs w:val="24"/>
        </w:rPr>
        <w:t>2023. december 31-ig</w:t>
      </w:r>
      <w:r w:rsidRPr="009D0A98">
        <w:rPr>
          <w:rFonts w:ascii="Times New Roman" w:eastAsia="Times New Roman" w:hAnsi="Times New Roman" w:cs="Times New Roman"/>
          <w:color w:val="000000"/>
          <w:sz w:val="24"/>
          <w:szCs w:val="24"/>
        </w:rPr>
        <w:t xml:space="preserve"> fennmaradási engedélyt kér.</w:t>
      </w:r>
    </w:p>
    <w:p w14:paraId="5F04C9E5" w14:textId="77777777" w:rsidR="00ED1C2A" w:rsidRPr="009D0A98" w:rsidRDefault="00ED1C2A" w:rsidP="00ED1C2A">
      <w:pPr>
        <w:spacing w:after="0" w:line="240" w:lineRule="auto"/>
        <w:ind w:left="720"/>
        <w:jc w:val="both"/>
        <w:rPr>
          <w:rFonts w:ascii="Times New Roman" w:eastAsia="Times New Roman" w:hAnsi="Times New Roman" w:cs="Times New Roman"/>
          <w:b/>
          <w:sz w:val="24"/>
          <w:szCs w:val="24"/>
        </w:rPr>
      </w:pPr>
    </w:p>
    <w:p w14:paraId="55C249A8" w14:textId="77777777" w:rsidR="00ED1C2A" w:rsidRPr="009D0A98" w:rsidRDefault="00ED1C2A" w:rsidP="00ED1C2A">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2021-ben összesen beérkezett kérelmek száma: 6 db:</w:t>
      </w:r>
    </w:p>
    <w:p w14:paraId="1990885A" w14:textId="77777777" w:rsidR="00ED1C2A" w:rsidRPr="009D0A98" w:rsidRDefault="00ED1C2A" w:rsidP="00ED1C2A">
      <w:pPr>
        <w:numPr>
          <w:ilvl w:val="0"/>
          <w:numId w:val="43"/>
        </w:num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Védőterület érintettség miatt áthelyezés a Fővárosi Katasztrófavédelmi Igazgatósághoz: 1 db;</w:t>
      </w:r>
    </w:p>
    <w:p w14:paraId="58CBA1C3" w14:textId="77777777" w:rsidR="00ED1C2A" w:rsidRPr="009D0A98" w:rsidRDefault="00ED1C2A" w:rsidP="00ED1C2A">
      <w:pPr>
        <w:numPr>
          <w:ilvl w:val="0"/>
          <w:numId w:val="43"/>
        </w:num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Összes eljárás megszüntető végzés száma: 1 db;</w:t>
      </w:r>
    </w:p>
    <w:p w14:paraId="1709911B" w14:textId="77777777" w:rsidR="00ED1C2A" w:rsidRPr="009D0A98" w:rsidRDefault="00ED1C2A" w:rsidP="00ED1C2A">
      <w:pPr>
        <w:numPr>
          <w:ilvl w:val="0"/>
          <w:numId w:val="43"/>
        </w:num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Létesítési engedély: 1 db</w:t>
      </w:r>
    </w:p>
    <w:p w14:paraId="6510756C" w14:textId="77777777" w:rsidR="00ED1C2A" w:rsidRPr="009D0A98" w:rsidRDefault="00ED1C2A" w:rsidP="00ED1C2A">
      <w:pPr>
        <w:spacing w:after="0" w:line="240" w:lineRule="auto"/>
        <w:ind w:left="720"/>
        <w:jc w:val="both"/>
        <w:rPr>
          <w:rFonts w:ascii="Times New Roman" w:eastAsia="Times New Roman" w:hAnsi="Times New Roman" w:cs="Times New Roman"/>
          <w:b/>
          <w:sz w:val="24"/>
          <w:szCs w:val="24"/>
          <w:highlight w:val="green"/>
        </w:rPr>
      </w:pPr>
    </w:p>
    <w:p w14:paraId="4375AE6A" w14:textId="77777777" w:rsidR="00ED1C2A" w:rsidRPr="009D0A98" w:rsidRDefault="00ED1C2A" w:rsidP="00ED1C2A">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Kutak engedélyeztetési eljárásának határideje 2023.12.31-ig meghosszabbításra került.</w:t>
      </w:r>
    </w:p>
    <w:p w14:paraId="14B0EDDB" w14:textId="77777777" w:rsidR="00ED1C2A" w:rsidRPr="009D0A98" w:rsidRDefault="00ED1C2A" w:rsidP="00ED1C2A">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 Vízgazdálkodásól szóló törvény rendelkezései  szerint mentesül a vízgazdálkodási bírság megfizetése alól az a létesítő vagy üzemeltető, aki 2018.12.21.-t megelőzően engedély nélkül vagy engedélytől eltérően létesített vagy üzemeltet felszín alatti vízkivételt biztosító vízi létesítményt, ha a vízjogi fennmaradási engedélyezési eljárást 2023. december 31-ig kérelmezi. Ebből a határidő-hosszabbításból kifolyólag a kutak engedélyezési eljárására vonatkozó kérelmek benyújtása egyenletessé vált. </w:t>
      </w:r>
    </w:p>
    <w:p w14:paraId="62A199C3" w14:textId="77777777" w:rsidR="00ED1C2A" w:rsidRPr="009D0A98" w:rsidRDefault="00ED1C2A" w:rsidP="00ED1C2A">
      <w:pPr>
        <w:spacing w:after="0" w:line="240" w:lineRule="auto"/>
        <w:ind w:left="720"/>
        <w:rPr>
          <w:rFonts w:ascii="Times New Roman" w:hAnsi="Times New Roman" w:cs="Times New Roman"/>
          <w:b/>
          <w:sz w:val="24"/>
          <w:szCs w:val="24"/>
        </w:rPr>
      </w:pPr>
    </w:p>
    <w:p w14:paraId="6C94B850" w14:textId="77777777" w:rsidR="00ED1C2A" w:rsidRPr="009D0A98" w:rsidRDefault="00ED1C2A" w:rsidP="00ED1C2A">
      <w:pPr>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Összegzés:</w:t>
      </w:r>
    </w:p>
    <w:p w14:paraId="206FB32D" w14:textId="77777777" w:rsidR="00ED1C2A" w:rsidRPr="009D0A98" w:rsidRDefault="00ED1C2A" w:rsidP="00ED1C2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A Városüzemeltetési Osztály számára 2021-ben – a mindenkit sújtó járványügyi helyzet mellett – az átszervezés eredményéhez való igazodás jelentette a legnagyobb feladatot. A beruházási tevékenységnek a Közszolgáltató Kft.-hez kerülése révén az Osztály feladatköre „hivatalosan” jelentősen módosult. Ugyanakkor a feladatok ellátása – különösen az első „kísérleti” évben, csak a Hivatal és a Kft. közötti rendkívül szoros együttműködés révén valósulhatott meg. Noha az újszerűségből adódóan szükségszerűen előálltak kisebb-nagyobb működési nehézségek, az a tény, hogy a beruházások nagyságrendje és dinamikája nem tört meg, azt jelzi, hogy az együttműködés összességében hatékony volt, és az esetleges zavaró tényezőket sikerült jól kiküszöbölni, feloldani.</w:t>
      </w:r>
    </w:p>
    <w:p w14:paraId="78397E37" w14:textId="77777777" w:rsidR="00ED1C2A" w:rsidRPr="009D0A98" w:rsidRDefault="00ED1C2A" w:rsidP="00ED1C2A">
      <w:pPr>
        <w:spacing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nagy számú, sokszor szoros határidők tartását igénylő pályázat 2021. évi előkészítése, benyújtása, eredményessége felelősségteljes és elkötelezett munkával járt, és milliárdos bevételt eredményezett a város költségvetésében, az eredmény pedig magáért beszél az önkormányzati ingatlanok változását illetően. A másik komoly terület az önkormányzati ingatlanok, sokszor hosszas tárgyalássorozat eredményeként létrejövő hasznosítása (értékesítése) volt, melyre csak feszített tempó, és magas szakértelem, elkötelezett hozzáállás mellett kerülhetett sor. </w:t>
      </w:r>
    </w:p>
    <w:p w14:paraId="61D7F72F" w14:textId="77777777" w:rsidR="008A0D2E" w:rsidRPr="009D0A98" w:rsidRDefault="008A0D2E" w:rsidP="00D05BFF">
      <w:pPr>
        <w:spacing w:after="0" w:line="240" w:lineRule="auto"/>
        <w:jc w:val="center"/>
        <w:rPr>
          <w:rFonts w:ascii="Times New Roman" w:hAnsi="Times New Roman" w:cs="Times New Roman"/>
          <w:b/>
          <w:sz w:val="24"/>
          <w:szCs w:val="24"/>
          <w:u w:val="single"/>
        </w:rPr>
      </w:pPr>
    </w:p>
    <w:p w14:paraId="344FF2D0" w14:textId="79E1C33A" w:rsidR="00F22446" w:rsidRPr="009D0A98" w:rsidRDefault="00625EEB" w:rsidP="00625EEB">
      <w:pPr>
        <w:pStyle w:val="Cmsor5"/>
        <w:spacing w:before="0" w:after="0" w:line="240" w:lineRule="auto"/>
        <w:jc w:val="center"/>
        <w:rPr>
          <w:rFonts w:ascii="Times New Roman" w:hAnsi="Times New Roman" w:cs="Times New Roman"/>
          <w:sz w:val="24"/>
          <w:szCs w:val="24"/>
        </w:rPr>
      </w:pPr>
      <w:r w:rsidRPr="009D0A98">
        <w:rPr>
          <w:rFonts w:ascii="Times New Roman" w:hAnsi="Times New Roman" w:cs="Times New Roman"/>
          <w:bCs/>
          <w:sz w:val="24"/>
          <w:szCs w:val="24"/>
        </w:rPr>
        <w:t>VI.</w:t>
      </w:r>
      <w:r w:rsidRPr="009D0A98">
        <w:rPr>
          <w:rFonts w:ascii="Times New Roman" w:hAnsi="Times New Roman" w:cs="Times New Roman"/>
          <w:sz w:val="24"/>
          <w:szCs w:val="24"/>
        </w:rPr>
        <w:t xml:space="preserve"> </w:t>
      </w:r>
      <w:r w:rsidR="00F22446" w:rsidRPr="009D0A98">
        <w:rPr>
          <w:rFonts w:ascii="Times New Roman" w:hAnsi="Times New Roman" w:cs="Times New Roman"/>
          <w:sz w:val="24"/>
          <w:szCs w:val="24"/>
        </w:rPr>
        <w:t>Gazdasági Osztály</w:t>
      </w:r>
    </w:p>
    <w:p w14:paraId="650B7457" w14:textId="77777777" w:rsidR="00A57EEC" w:rsidRPr="009D0A98" w:rsidRDefault="00A57EEC" w:rsidP="00A57EEC">
      <w:pPr>
        <w:rPr>
          <w:rFonts w:ascii="Times New Roman" w:hAnsi="Times New Roman" w:cs="Times New Roman"/>
        </w:rPr>
      </w:pPr>
    </w:p>
    <w:p w14:paraId="35DE3DF0" w14:textId="77777777" w:rsidR="00E94E91" w:rsidRPr="009D0A98" w:rsidRDefault="00E94E91" w:rsidP="00E94E91">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2020-ban az új SZMSZ hatályba lépésével az előzőleg Pénzügyi és Adóügyi Osztály elnevezése Gazdasági Osztályra változott. Az osztály feladatmegosztás szempontjából két, jól elhatárolható csoportra osztható:</w:t>
      </w:r>
    </w:p>
    <w:p w14:paraId="29FAE6FF" w14:textId="77777777" w:rsidR="00E94E91" w:rsidRPr="009D0A98" w:rsidRDefault="00E94E91" w:rsidP="00E94E91">
      <w:pPr>
        <w:numPr>
          <w:ilvl w:val="0"/>
          <w:numId w:val="27"/>
        </w:numPr>
        <w:suppressAutoHyphen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Adócsoportra,</w:t>
      </w:r>
    </w:p>
    <w:p w14:paraId="197C9111" w14:textId="77777777" w:rsidR="00E94E91" w:rsidRPr="009D0A98" w:rsidRDefault="00E94E91" w:rsidP="00E94E91">
      <w:pPr>
        <w:numPr>
          <w:ilvl w:val="0"/>
          <w:numId w:val="27"/>
        </w:numPr>
        <w:suppressAutoHyphens/>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Pénzügyi csoportra.</w:t>
      </w:r>
    </w:p>
    <w:p w14:paraId="5AD5F724"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5D77023C" w14:textId="77777777" w:rsidR="00E94E91" w:rsidRPr="009D0A98" w:rsidRDefault="00E94E91" w:rsidP="00E94E91">
      <w:pPr>
        <w:spacing w:after="0" w:line="240" w:lineRule="auto"/>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Beszámoló az adócsoport 2021. évi munkájáról</w:t>
      </w:r>
    </w:p>
    <w:p w14:paraId="399D8FB0" w14:textId="77777777" w:rsidR="00E94E91" w:rsidRPr="009D0A98" w:rsidRDefault="00E94E91" w:rsidP="00E94E91">
      <w:pPr>
        <w:spacing w:after="0" w:line="240" w:lineRule="auto"/>
        <w:jc w:val="both"/>
        <w:rPr>
          <w:rFonts w:ascii="Times New Roman" w:hAnsi="Times New Roman" w:cs="Times New Roman"/>
          <w:b/>
          <w:sz w:val="24"/>
          <w:szCs w:val="24"/>
        </w:rPr>
      </w:pPr>
    </w:p>
    <w:p w14:paraId="6C9E2F3F" w14:textId="3E673D39"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shd w:val="clear" w:color="auto" w:fill="FDFDFD"/>
        </w:rPr>
      </w:pPr>
      <w:r w:rsidRPr="009D0A98">
        <w:rPr>
          <w:rFonts w:ascii="Times New Roman" w:hAnsi="Times New Roman" w:cs="Times New Roman"/>
          <w:bCs/>
          <w:iCs/>
          <w:sz w:val="24"/>
          <w:szCs w:val="24"/>
        </w:rPr>
        <w:t>Az adócsoport 6 fővel működött. A létszám adatokban a legjelentősebb változás, hogy a 2020. évhez képest a GYED-en lévő kolléganő státusza nem került betöltésre, ezért egy fővel kevesebb kolléga látta el a csoport feladatait. A</w:t>
      </w:r>
      <w:r w:rsidRPr="009D0A98">
        <w:rPr>
          <w:rFonts w:ascii="Times New Roman" w:hAnsi="Times New Roman" w:cs="Times New Roman"/>
          <w:sz w:val="24"/>
          <w:szCs w:val="24"/>
          <w:shd w:val="clear" w:color="auto" w:fill="FDFDFD"/>
        </w:rPr>
        <w:t xml:space="preserve"> gépjárműadóval kapcsolatos teljes körű hatósági ügyintézést a Nemzeti Adó- és Vámhivatal látja el 2021. január 1-től, ezért a 2021. évre vonatkozóan szükségessé vált az adócsoport feladatainak újra elosztása, a munkakörök </w:t>
      </w:r>
      <w:r w:rsidRPr="009D0A98">
        <w:rPr>
          <w:rFonts w:ascii="Times New Roman" w:hAnsi="Times New Roman" w:cs="Times New Roman"/>
          <w:sz w:val="24"/>
          <w:szCs w:val="24"/>
          <w:shd w:val="clear" w:color="auto" w:fill="FDFDFD"/>
        </w:rPr>
        <w:lastRenderedPageBreak/>
        <w:t xml:space="preserve">módosítása. A fő szempont az építmény-, valamint a telekadó felderítés, illetve a végrehajtási eljárások hatékonyságának növelése. </w:t>
      </w:r>
    </w:p>
    <w:p w14:paraId="0B877BB3"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67A14696"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bCs/>
          <w:iCs/>
          <w:sz w:val="24"/>
          <w:szCs w:val="24"/>
        </w:rPr>
        <w:t>Az adócsoport ellátja Fót Város közigazgatási területén a jegyző hatáskörébe utalt központi adók, díjak, adók módjára behajtandó köztartozások, valamint a - Fót Város képviselő-testülete által bevezetett helyi adók közül - az építményadó, telekadó és iparűzési adó megállapításával, nyilvántartásával, beszedésével, kezelésével, adóellenőrzésével, hatósági bizonyítványok kiadásával, valamint az információszolgáltatással kapcsolatosan előírt feladatokat, továbbá a mezőőri járulék kivetésével és beszedésével összefüggő feladatokat.</w:t>
      </w:r>
    </w:p>
    <w:p w14:paraId="311DCA0D"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5EDD1B3B"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r w:rsidRPr="009D0A98">
        <w:rPr>
          <w:rFonts w:ascii="Times New Roman" w:hAnsi="Times New Roman" w:cs="Times New Roman"/>
          <w:b/>
          <w:bCs/>
          <w:iCs/>
          <w:sz w:val="24"/>
          <w:szCs w:val="24"/>
        </w:rPr>
        <w:t>Statisztika, ügyiratforgalom</w:t>
      </w:r>
    </w:p>
    <w:p w14:paraId="636A7D59"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0757B426"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bCs/>
          <w:iCs/>
          <w:sz w:val="24"/>
          <w:szCs w:val="24"/>
        </w:rPr>
        <w:t>Az alábbi táblázat jól mutatja az adócsoport (Csomádi kirendeltség nélkül) 2018-2021. időszakra vonatkozó ügyiratforgalmának alakulását:</w:t>
      </w:r>
    </w:p>
    <w:p w14:paraId="4AA6D019"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tbl>
      <w:tblPr>
        <w:tblW w:w="9052" w:type="dxa"/>
        <w:jc w:val="center"/>
        <w:tblLayout w:type="fixed"/>
        <w:tblCellMar>
          <w:left w:w="70" w:type="dxa"/>
          <w:right w:w="70" w:type="dxa"/>
        </w:tblCellMar>
        <w:tblLook w:val="04A0" w:firstRow="1" w:lastRow="0" w:firstColumn="1" w:lastColumn="0" w:noHBand="0" w:noVBand="1"/>
      </w:tblPr>
      <w:tblGrid>
        <w:gridCol w:w="2976"/>
        <w:gridCol w:w="1519"/>
        <w:gridCol w:w="1519"/>
        <w:gridCol w:w="1519"/>
        <w:gridCol w:w="1519"/>
      </w:tblGrid>
      <w:tr w:rsidR="00E94E91" w:rsidRPr="009D0A98" w14:paraId="2C6F7E55" w14:textId="77777777" w:rsidTr="00CC4CD5">
        <w:trPr>
          <w:trHeight w:val="355"/>
          <w:jc w:val="center"/>
        </w:trPr>
        <w:tc>
          <w:tcPr>
            <w:tcW w:w="2976" w:type="dxa"/>
            <w:tcBorders>
              <w:top w:val="single" w:sz="8" w:space="0" w:color="auto"/>
              <w:left w:val="single" w:sz="8" w:space="0" w:color="auto"/>
              <w:bottom w:val="single" w:sz="4" w:space="0" w:color="auto"/>
              <w:right w:val="single" w:sz="4" w:space="0" w:color="auto"/>
            </w:tcBorders>
            <w:noWrap/>
            <w:vAlign w:val="center"/>
            <w:hideMark/>
          </w:tcPr>
          <w:p w14:paraId="7C8A350E" w14:textId="77777777" w:rsidR="00E94E91" w:rsidRPr="009D0A98" w:rsidRDefault="00E94E91" w:rsidP="00CC4CD5">
            <w:pPr>
              <w:rPr>
                <w:rFonts w:ascii="Times New Roman" w:hAnsi="Times New Roman" w:cs="Times New Roman"/>
                <w:bCs/>
                <w:iCs/>
                <w:sz w:val="24"/>
                <w:szCs w:val="24"/>
              </w:rPr>
            </w:pPr>
          </w:p>
        </w:tc>
        <w:tc>
          <w:tcPr>
            <w:tcW w:w="1519" w:type="dxa"/>
            <w:tcBorders>
              <w:top w:val="single" w:sz="8" w:space="0" w:color="auto"/>
              <w:left w:val="nil"/>
              <w:bottom w:val="single" w:sz="4" w:space="0" w:color="auto"/>
              <w:right w:val="single" w:sz="8" w:space="0" w:color="auto"/>
            </w:tcBorders>
            <w:vAlign w:val="center"/>
          </w:tcPr>
          <w:p w14:paraId="5D226274"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2018</w:t>
            </w:r>
          </w:p>
        </w:tc>
        <w:tc>
          <w:tcPr>
            <w:tcW w:w="1519" w:type="dxa"/>
            <w:tcBorders>
              <w:top w:val="single" w:sz="8" w:space="0" w:color="auto"/>
              <w:left w:val="single" w:sz="8" w:space="0" w:color="auto"/>
              <w:bottom w:val="single" w:sz="4" w:space="0" w:color="auto"/>
              <w:right w:val="single" w:sz="4" w:space="0" w:color="auto"/>
            </w:tcBorders>
            <w:noWrap/>
            <w:vAlign w:val="center"/>
            <w:hideMark/>
          </w:tcPr>
          <w:p w14:paraId="0B27EC76"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2019</w:t>
            </w:r>
          </w:p>
        </w:tc>
        <w:tc>
          <w:tcPr>
            <w:tcW w:w="1519" w:type="dxa"/>
            <w:tcBorders>
              <w:top w:val="single" w:sz="8" w:space="0" w:color="auto"/>
              <w:left w:val="nil"/>
              <w:bottom w:val="single" w:sz="4" w:space="0" w:color="auto"/>
              <w:right w:val="single" w:sz="4" w:space="0" w:color="auto"/>
            </w:tcBorders>
            <w:noWrap/>
            <w:vAlign w:val="center"/>
            <w:hideMark/>
          </w:tcPr>
          <w:p w14:paraId="15A72910"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2020</w:t>
            </w:r>
          </w:p>
        </w:tc>
        <w:tc>
          <w:tcPr>
            <w:tcW w:w="1519" w:type="dxa"/>
            <w:tcBorders>
              <w:top w:val="single" w:sz="8" w:space="0" w:color="auto"/>
              <w:left w:val="nil"/>
              <w:bottom w:val="single" w:sz="4" w:space="0" w:color="auto"/>
              <w:right w:val="single" w:sz="8" w:space="0" w:color="auto"/>
            </w:tcBorders>
            <w:noWrap/>
            <w:vAlign w:val="center"/>
            <w:hideMark/>
          </w:tcPr>
          <w:p w14:paraId="48DEF526"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2021</w:t>
            </w:r>
          </w:p>
        </w:tc>
      </w:tr>
      <w:tr w:rsidR="00E94E91" w:rsidRPr="009D0A98" w14:paraId="4C81E0BF" w14:textId="77777777" w:rsidTr="00CC4CD5">
        <w:trPr>
          <w:trHeight w:val="681"/>
          <w:jc w:val="center"/>
        </w:trPr>
        <w:tc>
          <w:tcPr>
            <w:tcW w:w="2976" w:type="dxa"/>
            <w:tcBorders>
              <w:top w:val="nil"/>
              <w:left w:val="single" w:sz="8" w:space="0" w:color="auto"/>
              <w:bottom w:val="single" w:sz="4" w:space="0" w:color="auto"/>
              <w:right w:val="single" w:sz="4" w:space="0" w:color="auto"/>
            </w:tcBorders>
            <w:noWrap/>
            <w:vAlign w:val="center"/>
            <w:hideMark/>
          </w:tcPr>
          <w:p w14:paraId="4C4E6050"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Főszám</w:t>
            </w:r>
          </w:p>
        </w:tc>
        <w:tc>
          <w:tcPr>
            <w:tcW w:w="1519" w:type="dxa"/>
            <w:tcBorders>
              <w:top w:val="nil"/>
              <w:left w:val="nil"/>
              <w:bottom w:val="single" w:sz="4" w:space="0" w:color="auto"/>
              <w:right w:val="single" w:sz="8" w:space="0" w:color="auto"/>
            </w:tcBorders>
            <w:vAlign w:val="center"/>
          </w:tcPr>
          <w:p w14:paraId="75D1CA4E"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8.042</w:t>
            </w:r>
          </w:p>
        </w:tc>
        <w:tc>
          <w:tcPr>
            <w:tcW w:w="1519" w:type="dxa"/>
            <w:tcBorders>
              <w:top w:val="nil"/>
              <w:left w:val="single" w:sz="8" w:space="0" w:color="auto"/>
              <w:bottom w:val="single" w:sz="4" w:space="0" w:color="auto"/>
              <w:right w:val="single" w:sz="4" w:space="0" w:color="auto"/>
            </w:tcBorders>
            <w:noWrap/>
            <w:vAlign w:val="center"/>
            <w:hideMark/>
          </w:tcPr>
          <w:p w14:paraId="0C4B0C19"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19.997</w:t>
            </w:r>
          </w:p>
        </w:tc>
        <w:tc>
          <w:tcPr>
            <w:tcW w:w="1519" w:type="dxa"/>
            <w:tcBorders>
              <w:top w:val="nil"/>
              <w:left w:val="nil"/>
              <w:bottom w:val="single" w:sz="4" w:space="0" w:color="auto"/>
              <w:right w:val="single" w:sz="4" w:space="0" w:color="auto"/>
            </w:tcBorders>
            <w:noWrap/>
            <w:vAlign w:val="center"/>
            <w:hideMark/>
          </w:tcPr>
          <w:p w14:paraId="361BD501"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15.345</w:t>
            </w:r>
          </w:p>
        </w:tc>
        <w:tc>
          <w:tcPr>
            <w:tcW w:w="1519" w:type="dxa"/>
            <w:tcBorders>
              <w:top w:val="nil"/>
              <w:left w:val="nil"/>
              <w:bottom w:val="single" w:sz="4" w:space="0" w:color="auto"/>
              <w:right w:val="single" w:sz="8" w:space="0" w:color="auto"/>
            </w:tcBorders>
            <w:noWrap/>
            <w:vAlign w:val="center"/>
            <w:hideMark/>
          </w:tcPr>
          <w:p w14:paraId="64C74A7F"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23.166</w:t>
            </w:r>
          </w:p>
        </w:tc>
      </w:tr>
      <w:tr w:rsidR="00E94E91" w:rsidRPr="009D0A98" w14:paraId="3BBC86F9" w14:textId="77777777" w:rsidTr="00CC4CD5">
        <w:trPr>
          <w:trHeight w:val="705"/>
          <w:jc w:val="center"/>
        </w:trPr>
        <w:tc>
          <w:tcPr>
            <w:tcW w:w="2976" w:type="dxa"/>
            <w:tcBorders>
              <w:top w:val="single" w:sz="4" w:space="0" w:color="auto"/>
              <w:left w:val="single" w:sz="8" w:space="0" w:color="auto"/>
              <w:bottom w:val="single" w:sz="4" w:space="0" w:color="auto"/>
              <w:right w:val="single" w:sz="4" w:space="0" w:color="auto"/>
            </w:tcBorders>
            <w:noWrap/>
            <w:vAlign w:val="center"/>
            <w:hideMark/>
          </w:tcPr>
          <w:p w14:paraId="2D97EDD5"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Alszám</w:t>
            </w:r>
          </w:p>
        </w:tc>
        <w:tc>
          <w:tcPr>
            <w:tcW w:w="1519" w:type="dxa"/>
            <w:tcBorders>
              <w:top w:val="single" w:sz="4" w:space="0" w:color="auto"/>
              <w:left w:val="nil"/>
              <w:bottom w:val="single" w:sz="4" w:space="0" w:color="auto"/>
              <w:right w:val="single" w:sz="8" w:space="0" w:color="auto"/>
            </w:tcBorders>
            <w:vAlign w:val="center"/>
          </w:tcPr>
          <w:p w14:paraId="388BD42E"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20.769</w:t>
            </w:r>
          </w:p>
        </w:tc>
        <w:tc>
          <w:tcPr>
            <w:tcW w:w="1519" w:type="dxa"/>
            <w:tcBorders>
              <w:top w:val="single" w:sz="4" w:space="0" w:color="auto"/>
              <w:left w:val="single" w:sz="8" w:space="0" w:color="auto"/>
              <w:bottom w:val="single" w:sz="4" w:space="0" w:color="auto"/>
              <w:right w:val="single" w:sz="4" w:space="0" w:color="auto"/>
            </w:tcBorders>
            <w:noWrap/>
            <w:vAlign w:val="center"/>
            <w:hideMark/>
          </w:tcPr>
          <w:p w14:paraId="6757AD58"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38.214</w:t>
            </w:r>
          </w:p>
        </w:tc>
        <w:tc>
          <w:tcPr>
            <w:tcW w:w="1519" w:type="dxa"/>
            <w:tcBorders>
              <w:top w:val="single" w:sz="4" w:space="0" w:color="auto"/>
              <w:left w:val="nil"/>
              <w:bottom w:val="single" w:sz="4" w:space="0" w:color="auto"/>
              <w:right w:val="single" w:sz="4" w:space="0" w:color="auto"/>
            </w:tcBorders>
            <w:noWrap/>
            <w:vAlign w:val="center"/>
            <w:hideMark/>
          </w:tcPr>
          <w:p w14:paraId="29A1F17F"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38.587</w:t>
            </w:r>
          </w:p>
        </w:tc>
        <w:tc>
          <w:tcPr>
            <w:tcW w:w="1519" w:type="dxa"/>
            <w:tcBorders>
              <w:top w:val="single" w:sz="4" w:space="0" w:color="auto"/>
              <w:left w:val="nil"/>
              <w:bottom w:val="single" w:sz="4" w:space="0" w:color="auto"/>
              <w:right w:val="single" w:sz="8" w:space="0" w:color="auto"/>
            </w:tcBorders>
            <w:noWrap/>
            <w:vAlign w:val="center"/>
            <w:hideMark/>
          </w:tcPr>
          <w:p w14:paraId="44BA5786"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31.687</w:t>
            </w:r>
          </w:p>
        </w:tc>
      </w:tr>
    </w:tbl>
    <w:p w14:paraId="4A92C963" w14:textId="77777777" w:rsidR="00E94E91" w:rsidRPr="009D0A98" w:rsidRDefault="00E94E91" w:rsidP="00E94E91">
      <w:pPr>
        <w:autoSpaceDE w:val="0"/>
        <w:autoSpaceDN w:val="0"/>
        <w:adjustRightInd w:val="0"/>
        <w:spacing w:after="0" w:line="240" w:lineRule="auto"/>
        <w:jc w:val="center"/>
        <w:rPr>
          <w:rFonts w:ascii="Times New Roman" w:hAnsi="Times New Roman" w:cs="Times New Roman"/>
          <w:bCs/>
          <w:iCs/>
          <w:sz w:val="24"/>
          <w:szCs w:val="24"/>
        </w:rPr>
      </w:pPr>
      <w:r w:rsidRPr="009D0A98">
        <w:rPr>
          <w:rFonts w:ascii="Times New Roman" w:hAnsi="Times New Roman" w:cs="Times New Roman"/>
          <w:bCs/>
          <w:iCs/>
          <w:noProof/>
          <w:sz w:val="24"/>
          <w:szCs w:val="24"/>
        </w:rPr>
        <w:drawing>
          <wp:inline distT="0" distB="0" distL="0" distR="0" wp14:anchorId="52391664" wp14:editId="731CCD7F">
            <wp:extent cx="5803900" cy="3413760"/>
            <wp:effectExtent l="0" t="0" r="635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03900" cy="3413760"/>
                    </a:xfrm>
                    <a:prstGeom prst="rect">
                      <a:avLst/>
                    </a:prstGeom>
                    <a:noFill/>
                  </pic:spPr>
                </pic:pic>
              </a:graphicData>
            </a:graphic>
          </wp:inline>
        </w:drawing>
      </w:r>
    </w:p>
    <w:p w14:paraId="7C44A704"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70C82C4D"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4A587CE2"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bCs/>
          <w:iCs/>
          <w:sz w:val="24"/>
          <w:szCs w:val="24"/>
        </w:rPr>
        <w:t xml:space="preserve">A 2021. évben az érdemi munkát igénylő ügyiratok számánál csökkenés látható a korábbi évek adataihoz képest, azonban nem hagyható figyelmen kívül az a tény, hogy a gépjárműadóval kapcsolatos feladatok a Nemzeti adó és Vámhivatalhoz kerültek át. A korábbi évek ügyiratforgalmából 12-13 ezer alszám gépjárműadó ügyben keletkezett, ami a 2021 évben már csak 267 db alszám volt. Ennek figyelembevételével a gépjárműadón kívüli ügyekben az ügyiratforgalomnál növekedés figyelhető meg, ami alapján megállapítható, hogy a munka mennyisége összességében nem csökken. Mindezek mellett az adócsoport a 2021. évben is </w:t>
      </w:r>
      <w:r w:rsidRPr="009D0A98">
        <w:rPr>
          <w:rFonts w:ascii="Times New Roman" w:hAnsi="Times New Roman" w:cs="Times New Roman"/>
          <w:bCs/>
          <w:iCs/>
          <w:sz w:val="24"/>
          <w:szCs w:val="24"/>
        </w:rPr>
        <w:lastRenderedPageBreak/>
        <w:t>kiemelt figyelmet fordított az építmény- és telekadó ellenőrzésekre, felszólítottuk azokat, akik eddig nem, vagy nem a közhiteles ingatlan nyilvántartásnak megfelelően adóztak. Ez az ellenőrzés 2022-ben is folyamatosan működik tovább az adóvégrehajtás és a napi munka törvényi határidőn belüli elvégzése mellett.</w:t>
      </w:r>
    </w:p>
    <w:p w14:paraId="3FBBCE22"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22DFB4A3"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bCs/>
          <w:iCs/>
          <w:sz w:val="24"/>
          <w:szCs w:val="24"/>
        </w:rPr>
        <w:t>Az adatok tartalmazzák a gépjárműadóval, építményadóval, telekadóval, iparűzési adóval, talajterhelési díjjal, adó- és értékbizonyítvánnyal, adók módjára behajtandó köztartozással, hatósági igazolásokkal és a mezőőri járulékkal kapcsolatos iratokat, valamint az elektronikusan küldött egyenlegértesítőket és a vállalkozások tekintetében a Nemzeti Adó és Vámhivatal által megküldött adatváltozásokat, amely így összesen mutatja meg az iktatott ügyiratokat. Nem tartalmazza ez a szám Fót vonatkozásában a kb. 499 db átutalás rögzítését, 21 671 db befizetés könyvelését és az egyéb adatszolgáltatási kötelezettségeket. Az ügyintézési határidők betartása feszített munkatempót kíván meg a csoporttól, melyet tovább nehezít a bevallási határidőkhöz, negyedéves jelentésekhez, illetve az adóév zárásához, indításához kapcsolódó munkatorlódás.</w:t>
      </w:r>
    </w:p>
    <w:p w14:paraId="7B219339"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5219F2E2"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bCs/>
          <w:iCs/>
          <w:sz w:val="24"/>
          <w:szCs w:val="24"/>
        </w:rPr>
        <w:t xml:space="preserve">A Covid világjárvánnyal összefüggő rendelkezések több területen is érintették az adócsoport munkáját, többek között törvényi változások, korlátozások (ügyfélfogadás, otthoni munkavégzés), határidő módosítások, amelyhez a csoport kollégáinak és az adózóknak is alkalmazkodnia kellett. </w:t>
      </w:r>
    </w:p>
    <w:p w14:paraId="4887A7A3"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1736E266"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color w:val="000000"/>
          <w:sz w:val="24"/>
          <w:szCs w:val="24"/>
        </w:rPr>
      </w:pPr>
      <w:r w:rsidRPr="009D0A98">
        <w:rPr>
          <w:rFonts w:ascii="Times New Roman" w:hAnsi="Times New Roman" w:cs="Times New Roman"/>
          <w:bCs/>
          <w:iCs/>
          <w:sz w:val="24"/>
          <w:szCs w:val="24"/>
        </w:rPr>
        <w:t>Az adócsoport munkáját két nagy és fontos feladatkörre lehet bontani:</w:t>
      </w:r>
      <w:r w:rsidRPr="009D0A98">
        <w:rPr>
          <w:rFonts w:ascii="Times New Roman" w:hAnsi="Times New Roman" w:cs="Times New Roman"/>
          <w:color w:val="000000"/>
          <w:sz w:val="24"/>
          <w:szCs w:val="24"/>
        </w:rPr>
        <w:t xml:space="preserve"> egyrészt a költségvetési bevételek biztosítása az önkormányzat működéséhez, másrészt az adóztatás rendszerében az adózók minél teljesebb körű „kiszolgálása” (lehetőséget biztosítva arra, hogy kötelezettségeiket megfelelő színvonalú ügyintézés mellett pontosan teljesíthessék).  Fót város lakossága több mint 20 ezer fő, akik közül szinte minden embernek valamilyen helyi vagy központi adót kell fizetnie, továbbá 4.350 db aktív társas-, vagy egyéni vállalkozás üzemel, melyek közül a legtöbbnek elsősorban iparűzési adófizetési kötelezettsége van. Az adózók száma, illetve a központi és bevezetett helyi adónemek nagy mennyiségű és sokrétű munkát rónak a csoport dolgozóira.</w:t>
      </w:r>
    </w:p>
    <w:p w14:paraId="2F980FCA"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color w:val="000000"/>
          <w:sz w:val="24"/>
          <w:szCs w:val="24"/>
        </w:rPr>
      </w:pPr>
    </w:p>
    <w:p w14:paraId="77A27CB7"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color w:val="000000"/>
          <w:sz w:val="24"/>
          <w:szCs w:val="24"/>
        </w:rPr>
      </w:pPr>
      <w:r w:rsidRPr="009D0A98">
        <w:rPr>
          <w:rFonts w:ascii="Times New Roman" w:hAnsi="Times New Roman" w:cs="Times New Roman"/>
          <w:b/>
          <w:sz w:val="24"/>
          <w:szCs w:val="24"/>
        </w:rPr>
        <w:t>Elvégzett adóügyi feladatok Fót vonatkozásában</w:t>
      </w:r>
    </w:p>
    <w:p w14:paraId="2F976B7F"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sz w:val="24"/>
          <w:szCs w:val="24"/>
        </w:rPr>
      </w:pPr>
    </w:p>
    <w:p w14:paraId="5F03BA15"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adócsoport feladata a helyi iparűzési adóval, az építményadóval, a telekadóval, a talajterhelési díjjal, valamint a 2021 évet megelőző ügyekben a gépjárműadóval kapcsolatos I. fokú ügyintézés. Továbbá a csoport ügyintézői ellátják az adók kivetésével, ellenőrzésével, az adók, bírságok, késedelmi pótlékok, illetékek, egyéb bevételek, idegen bevételek nyilvántartásával, gépi adatfeldolgozásával, beszedésével, végrehajtásával, az évközi változások átvezetésével, az adószámlák könyvelésével, az utalásokkal és az információ-szolgáltatással kapcsolatos feladatokat, valamint gondoskodnak a részletfizetési és fizetési halasztási kérelmek döntésre való előkészítéséről. A 2021. évben 11.843 db kimenő iratot iktattak a kollégák, amelyből 1.781 db határozat volt, melyekkel kapcsolatosan az ASP programban egy külön kitöltési eljárási módszerrel véglegesíteni kell a hivatalos irathoz tartozó tértivevényt a visszaérkezése után, ellenkező esetben az adózó számláján nem jelenik meg a befizetési kötelezettsége. Az ügyintézők hatósági adóigazolásokat és adó- és értékbizonyítványokat állítanak ki, környezettanulmányt készítenek, más adóhatóság megkeresése alapján egyéb adatot szolgáltatnak. Elvégzik továbbá az ASP programban a nyitási, zárási és egyéb változásokkal kapcsolatos feladatokat. Ezen kívül, nem adóhatósági feladatként, az adócsoport munkakörét bővíti a mezőőri járulék, amellyel kapcsolatban 2020. évben rendelet módosítás történt, ezen változás alapján a 2021. évben határozatban történő kivetés csak azon ügyfeleinket érintette, akiknek az előírása elérte az 1000 Ft-ot. A módosítást </w:t>
      </w:r>
      <w:r w:rsidRPr="009D0A98">
        <w:rPr>
          <w:rFonts w:ascii="Times New Roman" w:hAnsi="Times New Roman" w:cs="Times New Roman"/>
          <w:sz w:val="24"/>
          <w:szCs w:val="24"/>
        </w:rPr>
        <w:lastRenderedPageBreak/>
        <w:t>azért láttuk szükségesnek, mert több esetben a</w:t>
      </w:r>
      <w:r w:rsidRPr="009D0A98">
        <w:rPr>
          <w:rFonts w:ascii="Times New Roman" w:eastAsiaTheme="minorHAnsi" w:hAnsi="Times New Roman" w:cs="Times New Roman"/>
          <w:sz w:val="24"/>
          <w:szCs w:val="24"/>
        </w:rPr>
        <w:t xml:space="preserve"> kivetéssel összefüggő adminisztratív költségek meghaladták a járulék fizetők éves befizetési kötelezettségét. </w:t>
      </w:r>
      <w:r w:rsidRPr="009D0A98">
        <w:rPr>
          <w:rFonts w:ascii="Times New Roman" w:hAnsi="Times New Roman" w:cs="Times New Roman"/>
          <w:sz w:val="24"/>
          <w:szCs w:val="24"/>
        </w:rPr>
        <w:t>A mezőőri járulék beszedése, behajtása, a változások átvezetése, a bejelentések kezelése és az adatbázis naprakészen tartása továbbra is teljes ügyfélbázist érintette. Kiemelt feladatuk az ügyfélfogadás színvonalas ellátása és az adózók folyamatos tájékoztatása.</w:t>
      </w:r>
    </w:p>
    <w:p w14:paraId="2D069464"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70779538"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csoport a magánszemélyek részére március hónapban, az egyéni vállalkozók és cégek részére március és szeptember hónapban megküldte az adószámlákról az értesítéseket. A talajterhelési díj bevallásához szükséges nyomtatványokat márciusban küldtük meg az érintett ügyfeleknek a tájékoztatóval együtt.</w:t>
      </w:r>
    </w:p>
    <w:p w14:paraId="36A47DD4"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5F7C0ADA"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dolgozók rendszeres kapcsolatot tartanak a társhatóságokkal, társosztályokkal, intézményekkel: Dunakeszi Önkormányzat (hatósági bizonyítványok a használatba vétel tudomásul vételéről), Hatósági Osztály (működési engedélyek, hagyatéki ügyek, lakcímügyek), Megyei Egészségbiztosítási Pénztár (munkahelyi adatok megkérése), Nyugdíjfolyósító igazgatóság (letiltások), MÁK (ONKADO program, ASP rendszer, adatszolgáltatás), Muzsik Dezső önálló bírósági végrehajtó, KEKKH, Dunakeszi Földhivatal (mezőőri járulék, építményadó, telekadó), Belügyminisztérium (gépjárműadó), stb. A csoport dolgozói folyamatos összeköttetésben vannak az OTP Bankkal, az önkormányzat számlavezető pénzintézetével.</w:t>
      </w:r>
    </w:p>
    <w:p w14:paraId="34B9290F"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3E68F273" w14:textId="21DB722A"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2021. évben az Állami Számvevőszék iparűzési adót országos ellenőrzés alá vonta, amely a Fóti adócsoportot is érintette, az év során több alkalommal is rendkívül sokrétű adatszolgáltatást kellett teljesíteni.</w:t>
      </w:r>
    </w:p>
    <w:p w14:paraId="5B2A02FD"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75C17C3F"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w:t>
      </w:r>
      <w:r w:rsidRPr="009D0A98">
        <w:rPr>
          <w:rFonts w:ascii="Times New Roman" w:hAnsi="Times New Roman" w:cs="Times New Roman"/>
          <w:b/>
          <w:bCs/>
          <w:iCs/>
          <w:sz w:val="24"/>
          <w:szCs w:val="24"/>
        </w:rPr>
        <w:t xml:space="preserve">építményadó és telekadó tekintetében </w:t>
      </w:r>
      <w:r w:rsidRPr="009D0A98">
        <w:rPr>
          <w:rFonts w:ascii="Times New Roman" w:hAnsi="Times New Roman" w:cs="Times New Roman"/>
          <w:bCs/>
          <w:iCs/>
          <w:sz w:val="24"/>
          <w:szCs w:val="24"/>
        </w:rPr>
        <w:t>a földhivatali TAKARNET program segítségével szólítjuk fel a bevallási kötelezettségeiket önkéntesen nem teljesítő fóti ingatlantulajdonosokat. A 2018. évben elkezdett építményadó, illetve telekadó felderítést 2021-ben is folytattuk. Belterületi és külterületi ingatlanokat vontunk ellenőrzés alá, majd szükség esetén felszólítottuk azokat az ingatlan tulajdonosokat, illetve vagyoni értékű joggal rendelkezőket, akik a nyilvántartásunkban nem, vagy nem a tulajdoni lapnak megfelelően adóztak. A veszélyhelyzetre való tekintettel, a korlátozásoktól sújtott és fizetési nehézségekkel küzdő adózókkal való szolidaritás jegyében a felszólító levelek kiküldése kisebb mértékben történt az előző évekhez viszonyítva. Számokban kifejezve ez 387 db építményadó és 12 db telekadó felhívást jelentett. Az ellenőrzést a 2022-es évben is folytatjuk. A benyújtott bevallások feldolgozása után minden esetben adókivető határozat küldtünk ki, több esetben visszamenőleges hatállyal.</w:t>
      </w:r>
      <w:r w:rsidRPr="009D0A98">
        <w:rPr>
          <w:rFonts w:ascii="Times New Roman" w:hAnsi="Times New Roman" w:cs="Times New Roman"/>
          <w:sz w:val="24"/>
          <w:szCs w:val="24"/>
        </w:rPr>
        <w:t xml:space="preserve"> Ennek következtében megnőtt a fizetéskönnyítési kérelmek száma. </w:t>
      </w:r>
    </w:p>
    <w:p w14:paraId="1AC88303"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1956C2F7"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w:t>
      </w:r>
      <w:r w:rsidRPr="009D0A98">
        <w:rPr>
          <w:rFonts w:ascii="Times New Roman" w:hAnsi="Times New Roman" w:cs="Times New Roman"/>
          <w:b/>
          <w:sz w:val="24"/>
          <w:szCs w:val="24"/>
        </w:rPr>
        <w:t>helyi iparűzési adó</w:t>
      </w:r>
      <w:r w:rsidRPr="009D0A98">
        <w:rPr>
          <w:rFonts w:ascii="Times New Roman" w:hAnsi="Times New Roman" w:cs="Times New Roman"/>
          <w:sz w:val="24"/>
          <w:szCs w:val="24"/>
        </w:rPr>
        <w:t xml:space="preserve"> vonatkozásában a mikro kis és középvállalkozásoknak jogszabály változás következtében lehetőségük volt a 2021. évi iparűzési adóelőlegük 1%-ra (felére) történő csökkentésére. Az ezzel kapcsolatos KKV nyilatkozat benyújtására 2021. február 25-ig volt lehetőségük, amellyel 1739 egyéni vállalkozó és cég élt. 2021-ben összesen 2228 db bevallást küldtek be az adózók a Hivatali Kapura (a Hivatal elektronikus postaládájába) amelyből 1881 esetben a 2020. évben folytatott vállalkozási tevékenységről nyilatkoztak. Az iparűzési adóbevallás benyújtásának határideje május 31. Az adóbevallást sokan nem megfelelően vagy hiányosan töltik ki, ezért számos esetben hiánypótlásra kell felszólítani az adózókat, ami jóval meghosszabbítja és megnehezíti a feldolgozási időt. 2021. évben is sok kis- és közepes vállalkozás kérte az iparűzési adó előleg csökkentését, jelentős árbevétel csökkenés miatt. Az adócsoport munkatársai az iparűzési adó bevallási időszakban rendszeresen végeztek egyszerűsített </w:t>
      </w:r>
      <w:r w:rsidRPr="009D0A98">
        <w:rPr>
          <w:rFonts w:ascii="Times New Roman" w:hAnsi="Times New Roman" w:cs="Times New Roman"/>
          <w:bCs/>
          <w:iCs/>
          <w:sz w:val="24"/>
          <w:szCs w:val="24"/>
        </w:rPr>
        <w:t>adóelőleg számítására vonatkozó ellenőrzési tevékenységet</w:t>
      </w:r>
      <w:r w:rsidRPr="009D0A98">
        <w:rPr>
          <w:rFonts w:ascii="Times New Roman" w:hAnsi="Times New Roman" w:cs="Times New Roman"/>
          <w:sz w:val="24"/>
          <w:szCs w:val="24"/>
        </w:rPr>
        <w:t xml:space="preserve">, a 2021. évben </w:t>
      </w:r>
      <w:r w:rsidRPr="009D0A98">
        <w:rPr>
          <w:rFonts w:ascii="Times New Roman" w:hAnsi="Times New Roman" w:cs="Times New Roman"/>
          <w:sz w:val="24"/>
          <w:szCs w:val="24"/>
        </w:rPr>
        <w:lastRenderedPageBreak/>
        <w:t xml:space="preserve">összesen 334 db-ot folytattunk le, melyből 113,59 millió forint adótöbblet került előírásra. Azonban azon adózóknál, akiknél a fentebb említett KKV nyilatkozat benyújtása megtörtént, az adóelőleg összegének fele törlésre került. Folyamatosan ellenőrizték az egyéni és társas vállalkozások bejelentkezési és adóbevallási kötelezettségét, 2021-ben 288 ügyfélnek került kiküldésre adóbevallás hiánya miatti felhívás. A Nemzeti Adó és Vámhivatal adatszolgáltatása alapján a cégeket és egyéni vállalkozásokat érintően 7082 db bejelentkezés/változás/megszűnés került az ASP ADÓ rendszerben rögzítésre. </w:t>
      </w:r>
    </w:p>
    <w:p w14:paraId="30822C0A"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0CE038DA"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color w:val="FF0000"/>
          <w:sz w:val="24"/>
          <w:szCs w:val="24"/>
        </w:rPr>
      </w:pPr>
      <w:r w:rsidRPr="009D0A98">
        <w:rPr>
          <w:rFonts w:ascii="Times New Roman" w:hAnsi="Times New Roman" w:cs="Times New Roman"/>
          <w:sz w:val="24"/>
          <w:szCs w:val="24"/>
        </w:rPr>
        <w:t xml:space="preserve">A </w:t>
      </w:r>
      <w:r w:rsidRPr="009D0A98">
        <w:rPr>
          <w:rFonts w:ascii="Times New Roman" w:hAnsi="Times New Roman" w:cs="Times New Roman"/>
          <w:b/>
          <w:sz w:val="24"/>
          <w:szCs w:val="24"/>
        </w:rPr>
        <w:t>gépjárműadóval</w:t>
      </w:r>
      <w:r w:rsidRPr="009D0A98">
        <w:rPr>
          <w:rFonts w:ascii="Times New Roman" w:hAnsi="Times New Roman" w:cs="Times New Roman"/>
          <w:sz w:val="24"/>
          <w:szCs w:val="24"/>
          <w:shd w:val="clear" w:color="auto" w:fill="FDFDFD"/>
        </w:rPr>
        <w:t xml:space="preserve"> kapcsolatos teljes körű hatósági ügyintézést a Nemzeti Adó- és Vámhivatal látja el a</w:t>
      </w:r>
      <w:r w:rsidRPr="009D0A98">
        <w:rPr>
          <w:rStyle w:val="Kiemels2"/>
          <w:rFonts w:ascii="Times New Roman" w:hAnsi="Times New Roman"/>
          <w:sz w:val="24"/>
          <w:szCs w:val="24"/>
          <w:bdr w:val="none" w:sz="0" w:space="0" w:color="auto" w:frame="1"/>
          <w:shd w:val="clear" w:color="auto" w:fill="FDFDFD"/>
        </w:rPr>
        <w:t xml:space="preserve"> </w:t>
      </w:r>
      <w:r w:rsidRPr="009D0A98">
        <w:rPr>
          <w:rStyle w:val="Kiemels2"/>
          <w:rFonts w:ascii="Times New Roman" w:hAnsi="Times New Roman"/>
          <w:b w:val="0"/>
          <w:sz w:val="24"/>
          <w:szCs w:val="24"/>
          <w:bdr w:val="none" w:sz="0" w:space="0" w:color="auto" w:frame="1"/>
          <w:shd w:val="clear" w:color="auto" w:fill="FDFDFD"/>
        </w:rPr>
        <w:t xml:space="preserve">2021. január 1-jétől kezdődően. 2021. év elején kerültek feltöltésre a Belügyminisztérium Nyilvántartások Vezetéséért Felelős Helyettes Államtitkárság által szolgáltatott adatok, amelyek alapján a 2020. december havi változások feldolgozása 2021-ben megtörtént, amelyről 97 határozat készült. A 2021. évet megelőző gépjárműadó hátralékok nyilvántartása az Önkormányzat feladata maradt, amelyből 2021-ben 17.547.560 Ft folyt be a gépjárműadó számlánkra és amely 100%-a továbbutalásra került a Magyar Államkincstár részére. A gépjárműadó befizetése tekintetében több adózó tévesen az Önkormányzat számlájára teljesítette a 2021. évi adókötelezettségét, ami túlfizetésként jelentkezik ezen adózók számláján. A túlfizetések visszautalása kizárólag ügyfél kérelmére teljesíthető, amelyre vonatkozóan 63 adózó nyújtotta be kérelmét, 92 ügyfél esetében a többletbefizetés átvezetése megtörtént, ami ügyfél kérelmére, valamint hivatalból történő intézkedés alapján történt.  </w:t>
      </w:r>
    </w:p>
    <w:p w14:paraId="10F1C609"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2646FBA5"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Több mint </w:t>
      </w:r>
      <w:r w:rsidRPr="009D0A98">
        <w:rPr>
          <w:rFonts w:ascii="Times New Roman" w:hAnsi="Times New Roman" w:cs="Times New Roman"/>
          <w:b/>
          <w:sz w:val="24"/>
          <w:szCs w:val="24"/>
        </w:rPr>
        <w:t>400 db talajterhelési díj</w:t>
      </w:r>
      <w:r w:rsidRPr="009D0A98">
        <w:rPr>
          <w:rFonts w:ascii="Times New Roman" w:hAnsi="Times New Roman" w:cs="Times New Roman"/>
          <w:sz w:val="24"/>
          <w:szCs w:val="24"/>
        </w:rPr>
        <w:t xml:space="preserve"> bevallási nyomtatvány került kiküldésre, melyből kb. 54 db érkezett vissza. Magas volt a csatorna-rákötések száma, ami a talajterelési díj mértékének 7 évvel ezelőtti drasztikus emelkedésének tudható be. A DMRV Zrt. nagyban segíti munkánkat azzal, hogy kérésünkre megküldi a tárgyévről a vízfogyasztási táblázatot. 2021. évben adóbevallás elmulasztása miatt 123 bevallásra felhívás került kiküldésre az ügyfeleknek, amelyből 53 db bevallás került pótlólag benyújtásra. A kötelezettség teljesítése vonatkozásában számos ügyfél esetében több évre visszamenőleg kerültek benyújtásra a bevallások. A felhívásra benyújtott bevallás miatt 2021-ben jelentős volt a fizetési nehézségekkel rendelkező ügyfelek száma. Várhatóan ez a tendencia folytatódik 2022. évben is. </w:t>
      </w:r>
    </w:p>
    <w:p w14:paraId="0C30C183"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457C6687"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csoport feladata az </w:t>
      </w:r>
      <w:r w:rsidRPr="009D0A98">
        <w:rPr>
          <w:rFonts w:ascii="Times New Roman" w:hAnsi="Times New Roman" w:cs="Times New Roman"/>
          <w:b/>
          <w:bCs/>
          <w:iCs/>
          <w:sz w:val="24"/>
          <w:szCs w:val="24"/>
        </w:rPr>
        <w:t xml:space="preserve">adó – és értékbizonyítványok </w:t>
      </w:r>
      <w:r w:rsidRPr="009D0A98">
        <w:rPr>
          <w:rFonts w:ascii="Times New Roman" w:hAnsi="Times New Roman" w:cs="Times New Roman"/>
          <w:sz w:val="24"/>
          <w:szCs w:val="24"/>
        </w:rPr>
        <w:t>kiállítása, amelyet kizárólag jogszabályi felhatalmazás alapján lehet kiadni hagyatéki eljáráshoz, gyámhatósághoz, végrehajtáshoz, magánszemély lakáscélú támogatásához. A 2021. évben 574 db adó- és értékbizonyítványt állítottunk ki. Az adó- és értékbizonyítványok kiadása költséges és időigényes, mivel helyszínelést igényel, de kötelező feladat. A feladatot szakképzettséggel – ingatlanértékelői szakvizsgával – rendelkező, valamint jelenleg képzésen részt vevő dolgozók látják el.</w:t>
      </w:r>
    </w:p>
    <w:p w14:paraId="50761BC3"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5E13F60F"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csoport foglalkozik az </w:t>
      </w:r>
      <w:r w:rsidRPr="009D0A98">
        <w:rPr>
          <w:rFonts w:ascii="Times New Roman" w:hAnsi="Times New Roman" w:cs="Times New Roman"/>
          <w:b/>
          <w:bCs/>
          <w:iCs/>
          <w:sz w:val="24"/>
          <w:szCs w:val="24"/>
        </w:rPr>
        <w:t xml:space="preserve">adók módjára behajtandó köztartozások </w:t>
      </w:r>
      <w:r w:rsidRPr="009D0A98">
        <w:rPr>
          <w:rFonts w:ascii="Times New Roman" w:hAnsi="Times New Roman" w:cs="Times New Roman"/>
          <w:sz w:val="24"/>
          <w:szCs w:val="24"/>
        </w:rPr>
        <w:t>végrehajtásával is. Ezek azok a más hatóságok által megállapított kötelezettségek (pl. helyszíni szabálysértési bírság, szabálysértési pénzbírság, vízgazdálkodási érdekeltségi hozzájárulás stb.), amelyet a kötelezettek nem fizettek be önként. A beszedett hátralékok nem képezik az önkormányzat bevételét, a beszedett összeget át kell utalni a kimutató szerv számlájára. Annak ellenére, hogy a bevétel nem az önkormányzaté, ugyanannyi munkát és időráfordítást igényel és a tájékoztatással kapcsolatos szoros határidőket itt is be kell tartani. 1267 db alszámból 591 db kimenő irat keletkezett az adók módjára behajtandó köztartozással kapcsolatban 2021-ben.</w:t>
      </w:r>
    </w:p>
    <w:p w14:paraId="3ED37EB5"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52B0B6C0" w14:textId="77777777" w:rsidR="00E94E91" w:rsidRPr="009D0A98" w:rsidRDefault="00E94E91" w:rsidP="00E94E91">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w:t>
      </w:r>
      <w:r w:rsidRPr="009D0A98">
        <w:rPr>
          <w:rFonts w:ascii="Times New Roman" w:hAnsi="Times New Roman" w:cs="Times New Roman"/>
          <w:b/>
          <w:sz w:val="24"/>
          <w:szCs w:val="24"/>
        </w:rPr>
        <w:t>mezőőri járulékkal</w:t>
      </w:r>
      <w:r w:rsidRPr="009D0A98">
        <w:rPr>
          <w:rFonts w:ascii="Times New Roman" w:hAnsi="Times New Roman" w:cs="Times New Roman"/>
          <w:sz w:val="24"/>
          <w:szCs w:val="24"/>
        </w:rPr>
        <w:t xml:space="preserve"> kapcsolatos munkát a csoport 2011 októberében kapta meg feladatnak. Sok feldolgozatlan ügyirattal és át nem vezetett változás bejelentésekkel, elavult nyilvántartási adatokkal vették át a munkát. Ezt a több éves hátralékot sikerült 100%-ban ledolgozniuk. 2020-</w:t>
      </w:r>
      <w:r w:rsidRPr="009D0A98">
        <w:rPr>
          <w:rFonts w:ascii="Times New Roman" w:hAnsi="Times New Roman" w:cs="Times New Roman"/>
          <w:sz w:val="24"/>
          <w:szCs w:val="24"/>
        </w:rPr>
        <w:lastRenderedPageBreak/>
        <w:t xml:space="preserve">ban módosításra került az Önkormányzat mezei őrszolgálat rendelete, amelyben a legjelentősebb változás, hogy mentesül a mezőőri járulék megfizetés alól az a kötelezett, akinek tárgyévre vonatkozóan megállapított járulék összege kevesebb mint 1000 Ft. A kollégák a nyilvántartást továbbra is teljeskörűen végzik, azon ügyfelek esetében is, akiknek a járulék összege jelenleg nem éri el az 1000 Ft-ot. </w:t>
      </w:r>
    </w:p>
    <w:p w14:paraId="605FCB26" w14:textId="77777777" w:rsidR="00E94E91" w:rsidRPr="009D0A98" w:rsidRDefault="00E94E91" w:rsidP="00E94E91">
      <w:pPr>
        <w:spacing w:after="0" w:line="240" w:lineRule="auto"/>
        <w:jc w:val="both"/>
        <w:rPr>
          <w:rFonts w:ascii="Times New Roman" w:hAnsi="Times New Roman" w:cs="Times New Roman"/>
          <w:sz w:val="24"/>
          <w:szCs w:val="24"/>
        </w:rPr>
      </w:pPr>
    </w:p>
    <w:p w14:paraId="5601641E" w14:textId="77777777" w:rsidR="00E94E91" w:rsidRPr="009D0A98" w:rsidRDefault="00E94E91" w:rsidP="00E94E91">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ügyintézők a Fót Város Önkormányzat Polgármesterének 24/2020 (XII.18.) számú, a mezei őrszolgálatról szóló 36/2016. (IX.29.) önkormányzati rendelet módosításáról szóló önkormányzati rendelete szerint a </w:t>
      </w:r>
      <w:r w:rsidRPr="009D0A98">
        <w:rPr>
          <w:rFonts w:ascii="Times New Roman" w:hAnsi="Times New Roman" w:cs="Times New Roman"/>
          <w:b/>
          <w:sz w:val="24"/>
          <w:szCs w:val="24"/>
        </w:rPr>
        <w:t>bejelentett változások alapján módosítják</w:t>
      </w:r>
      <w:r w:rsidRPr="009D0A98">
        <w:rPr>
          <w:rFonts w:ascii="Times New Roman" w:hAnsi="Times New Roman" w:cs="Times New Roman"/>
          <w:sz w:val="24"/>
          <w:szCs w:val="24"/>
        </w:rPr>
        <w:t xml:space="preserve"> a kivetési iratokat. A 2021. évben a fent említett rendeletmódosítás miatt 1837 db kivetés helyett 549 db határozatot küldtünk ki. A lenti táblázatban jól látható, hogy az előírások és a költségek (összehasonlíthatóság érdekében a 2020. évnél is a 2021. évi árakkal számoltunk) különbözeteként a várható nyereség 2 584 779 Ft-ról 3 055 581 Ft-ra emelkedett. A 2020. illetve 2021. évi előírást, valamint a tárgy időszakra vonatkozó befizetést megvizsgálva látható, hogy 70,7%-ról 54,5%-ra csökkent a befizetési hajlandóság, ezért a 2022. évben a hátralékos ügyfeleknek fizetési felhívás kerül kiküldésre. </w:t>
      </w:r>
    </w:p>
    <w:p w14:paraId="0E6AC1A5"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30939C40"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w:t>
      </w:r>
      <w:r w:rsidRPr="009D0A98">
        <w:rPr>
          <w:rFonts w:ascii="Times New Roman" w:hAnsi="Times New Roman" w:cs="Times New Roman"/>
          <w:b/>
          <w:bCs/>
          <w:sz w:val="24"/>
          <w:szCs w:val="24"/>
        </w:rPr>
        <w:t xml:space="preserve">adóhátralékokkal </w:t>
      </w:r>
      <w:r w:rsidRPr="009D0A98">
        <w:rPr>
          <w:rFonts w:ascii="Times New Roman" w:hAnsi="Times New Roman" w:cs="Times New Roman"/>
          <w:sz w:val="24"/>
          <w:szCs w:val="24"/>
        </w:rPr>
        <w:t xml:space="preserve">összefüggően az adócsoport munkatársai által 896 ügyfél esetében fizetési felhívás került kiküldésre, melyekkel kapcsolatosan, valamint a felszólítás alapján benyújtott adóbevallások feldolgozását követően 65 fizetési könnyítéssel kapcsolatos kérelem érkezett, amely döntési előkészítését elvégezték a kollégák, valamint a döntésről határozatban értesítették az adózókat. A fizetési felhívások kiküldését követően 29,8 millió forint adó és késedelmi pótlék kerület befizetésre. Egy nagy adózó részére kétszer került kiküldésre fizetési felhívás a 2021-ben, amely alapján az adózó 166 millió forint befizetését követően 100%-ban kiegyenlítette kötelezettségét.   </w:t>
      </w:r>
    </w:p>
    <w:p w14:paraId="29DE1DC4"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4928ABDD"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2015. január 1-től az adócsoport feladatai közé tartozik a </w:t>
      </w:r>
      <w:r w:rsidRPr="009D0A98">
        <w:rPr>
          <w:rFonts w:ascii="Times New Roman" w:hAnsi="Times New Roman" w:cs="Times New Roman"/>
          <w:b/>
          <w:sz w:val="24"/>
          <w:szCs w:val="24"/>
        </w:rPr>
        <w:t>helyi jövedéki adó</w:t>
      </w:r>
      <w:r w:rsidRPr="009D0A98">
        <w:rPr>
          <w:rFonts w:ascii="Times New Roman" w:hAnsi="Times New Roman" w:cs="Times New Roman"/>
          <w:sz w:val="24"/>
          <w:szCs w:val="24"/>
        </w:rPr>
        <w:t>val kapcsolatos ügyintézés is, ideértve a bejelentések feldolgozását, nyilvántartását és az adatok továbbítását a NAV-hoz, valamint a helyszíni ellenőrzéseket is.</w:t>
      </w:r>
    </w:p>
    <w:p w14:paraId="385617F3"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p>
    <w:p w14:paraId="59E196DF"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Az önkormányzati adóhatóság hatáskörébe tartozó adók és adók módjára behajtandó köztartozások nyilvántartásának, kezelésének, elszámolásának, valamint az önkormányzati adóhatóság adatszolgáltatási eljárásának szabályairól szóló 37/2015 (XII.28.) NGM rendelet alapján adatot szolgáltattunk a Magyar Államkincstár részére a gépjárműadó bevételek megosztásáról, a helyi rendeletekről, az önadózásos adónemekről, a kivetéses adónemekről, adófelfüggesztésről, stb., továbbá havonta, illetve negyedévente a zárások alkalmával a pénzforgalomról, hátralékokról, túlfizetésekről, kivetésekről a pénzügyi csoport részére is. </w:t>
      </w:r>
    </w:p>
    <w:p w14:paraId="3E65E1CC"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r w:rsidRPr="009D0A98">
        <w:rPr>
          <w:rFonts w:ascii="Times New Roman" w:hAnsi="Times New Roman" w:cs="Times New Roman"/>
          <w:b/>
          <w:bCs/>
          <w:iCs/>
          <w:sz w:val="24"/>
          <w:szCs w:val="24"/>
        </w:rPr>
        <w:t>Bevételek</w:t>
      </w:r>
    </w:p>
    <w:p w14:paraId="65942174"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7ED450E1"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bCs/>
          <w:iCs/>
          <w:sz w:val="24"/>
          <w:szCs w:val="24"/>
        </w:rPr>
        <w:t xml:space="preserve">Az alábbi táblázatban és diagrammban a 2018-2021. években teljesült adóbevételek találhatóak. </w:t>
      </w:r>
    </w:p>
    <w:p w14:paraId="322FBD9A"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6C898C24"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noProof/>
        </w:rPr>
        <w:lastRenderedPageBreak/>
        <w:drawing>
          <wp:inline distT="0" distB="0" distL="0" distR="0" wp14:anchorId="330472CE" wp14:editId="4CB51171">
            <wp:extent cx="5760720" cy="3267710"/>
            <wp:effectExtent l="0" t="0" r="0" b="889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3267710"/>
                    </a:xfrm>
                    <a:prstGeom prst="rect">
                      <a:avLst/>
                    </a:prstGeom>
                    <a:noFill/>
                    <a:ln>
                      <a:noFill/>
                    </a:ln>
                  </pic:spPr>
                </pic:pic>
              </a:graphicData>
            </a:graphic>
          </wp:inline>
        </w:drawing>
      </w:r>
    </w:p>
    <w:p w14:paraId="73D2410E"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64169937" w14:textId="77777777" w:rsidR="00E94E91" w:rsidRPr="009D0A98" w:rsidRDefault="00E94E91" w:rsidP="00E94E91">
      <w:pPr>
        <w:autoSpaceDE w:val="0"/>
        <w:autoSpaceDN w:val="0"/>
        <w:adjustRightInd w:val="0"/>
        <w:spacing w:after="0" w:line="240" w:lineRule="auto"/>
        <w:jc w:val="center"/>
        <w:rPr>
          <w:rFonts w:ascii="Times New Roman" w:hAnsi="Times New Roman" w:cs="Times New Roman"/>
          <w:b/>
          <w:bCs/>
          <w:iCs/>
          <w:sz w:val="24"/>
          <w:szCs w:val="24"/>
        </w:rPr>
      </w:pPr>
    </w:p>
    <w:p w14:paraId="5200B8CF"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r w:rsidRPr="009D0A98">
        <w:rPr>
          <w:rFonts w:ascii="Times New Roman" w:hAnsi="Times New Roman" w:cs="Times New Roman"/>
          <w:b/>
          <w:bCs/>
          <w:iCs/>
          <w:noProof/>
          <w:sz w:val="24"/>
          <w:szCs w:val="24"/>
        </w:rPr>
        <w:drawing>
          <wp:inline distT="0" distB="0" distL="0" distR="0" wp14:anchorId="596AF643" wp14:editId="2DA57F88">
            <wp:extent cx="5803626" cy="3295650"/>
            <wp:effectExtent l="0" t="0" r="6985"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33634" cy="3312690"/>
                    </a:xfrm>
                    <a:prstGeom prst="rect">
                      <a:avLst/>
                    </a:prstGeom>
                    <a:noFill/>
                  </pic:spPr>
                </pic:pic>
              </a:graphicData>
            </a:graphic>
          </wp:inline>
        </w:drawing>
      </w:r>
    </w:p>
    <w:p w14:paraId="00BEB146"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2EA37644"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4FFCCC25"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30308AAF"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514538A2" w14:textId="411A53C1" w:rsidR="00E94E91"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2A0BFAAA" w14:textId="289C26A6" w:rsidR="009D0A98" w:rsidRDefault="009D0A98" w:rsidP="00E94E91">
      <w:pPr>
        <w:autoSpaceDE w:val="0"/>
        <w:autoSpaceDN w:val="0"/>
        <w:adjustRightInd w:val="0"/>
        <w:spacing w:after="0" w:line="240" w:lineRule="auto"/>
        <w:jc w:val="both"/>
        <w:rPr>
          <w:rFonts w:ascii="Times New Roman" w:hAnsi="Times New Roman" w:cs="Times New Roman"/>
          <w:b/>
          <w:bCs/>
          <w:iCs/>
          <w:sz w:val="24"/>
          <w:szCs w:val="24"/>
        </w:rPr>
      </w:pPr>
    </w:p>
    <w:p w14:paraId="09836E72" w14:textId="1230D17A" w:rsidR="009D0A98" w:rsidRDefault="009D0A98" w:rsidP="00E94E91">
      <w:pPr>
        <w:autoSpaceDE w:val="0"/>
        <w:autoSpaceDN w:val="0"/>
        <w:adjustRightInd w:val="0"/>
        <w:spacing w:after="0" w:line="240" w:lineRule="auto"/>
        <w:jc w:val="both"/>
        <w:rPr>
          <w:rFonts w:ascii="Times New Roman" w:hAnsi="Times New Roman" w:cs="Times New Roman"/>
          <w:b/>
          <w:bCs/>
          <w:iCs/>
          <w:sz w:val="24"/>
          <w:szCs w:val="24"/>
        </w:rPr>
      </w:pPr>
    </w:p>
    <w:p w14:paraId="75E0E26D" w14:textId="4F5B56C6" w:rsidR="009D0A98" w:rsidRDefault="009D0A98" w:rsidP="00E94E91">
      <w:pPr>
        <w:autoSpaceDE w:val="0"/>
        <w:autoSpaceDN w:val="0"/>
        <w:adjustRightInd w:val="0"/>
        <w:spacing w:after="0" w:line="240" w:lineRule="auto"/>
        <w:jc w:val="both"/>
        <w:rPr>
          <w:rFonts w:ascii="Times New Roman" w:hAnsi="Times New Roman" w:cs="Times New Roman"/>
          <w:b/>
          <w:bCs/>
          <w:iCs/>
          <w:sz w:val="24"/>
          <w:szCs w:val="24"/>
        </w:rPr>
      </w:pPr>
    </w:p>
    <w:p w14:paraId="7E1CC869" w14:textId="31416639" w:rsidR="009D0A98" w:rsidRDefault="009D0A98" w:rsidP="00E94E91">
      <w:pPr>
        <w:autoSpaceDE w:val="0"/>
        <w:autoSpaceDN w:val="0"/>
        <w:adjustRightInd w:val="0"/>
        <w:spacing w:after="0" w:line="240" w:lineRule="auto"/>
        <w:jc w:val="both"/>
        <w:rPr>
          <w:rFonts w:ascii="Times New Roman" w:hAnsi="Times New Roman" w:cs="Times New Roman"/>
          <w:b/>
          <w:bCs/>
          <w:iCs/>
          <w:sz w:val="24"/>
          <w:szCs w:val="24"/>
        </w:rPr>
      </w:pPr>
    </w:p>
    <w:p w14:paraId="34FB58C6" w14:textId="77777777" w:rsidR="009D0A98" w:rsidRPr="009D0A98" w:rsidRDefault="009D0A98" w:rsidP="00E94E91">
      <w:pPr>
        <w:autoSpaceDE w:val="0"/>
        <w:autoSpaceDN w:val="0"/>
        <w:adjustRightInd w:val="0"/>
        <w:spacing w:after="0" w:line="240" w:lineRule="auto"/>
        <w:jc w:val="both"/>
        <w:rPr>
          <w:rFonts w:ascii="Times New Roman" w:hAnsi="Times New Roman" w:cs="Times New Roman"/>
          <w:b/>
          <w:bCs/>
          <w:iCs/>
          <w:sz w:val="24"/>
          <w:szCs w:val="24"/>
        </w:rPr>
      </w:pPr>
    </w:p>
    <w:p w14:paraId="679A8F9E"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r w:rsidRPr="009D0A98">
        <w:rPr>
          <w:rFonts w:ascii="Times New Roman" w:hAnsi="Times New Roman" w:cs="Times New Roman"/>
          <w:b/>
          <w:bCs/>
          <w:iCs/>
          <w:sz w:val="24"/>
          <w:szCs w:val="24"/>
        </w:rPr>
        <w:lastRenderedPageBreak/>
        <w:t>A következő diagrammok adónemenkénti bontásban mutatják a 2018-2021 évi adóbevételek alakulását.</w:t>
      </w:r>
    </w:p>
    <w:p w14:paraId="2F848866"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0A718F65"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r w:rsidRPr="009D0A98">
        <w:rPr>
          <w:rFonts w:ascii="Times New Roman" w:hAnsi="Times New Roman" w:cs="Times New Roman"/>
          <w:b/>
          <w:bCs/>
          <w:iCs/>
          <w:noProof/>
          <w:sz w:val="24"/>
          <w:szCs w:val="24"/>
        </w:rPr>
        <w:drawing>
          <wp:inline distT="0" distB="0" distL="0" distR="0" wp14:anchorId="12D50259" wp14:editId="10C7BA38">
            <wp:extent cx="6120765" cy="3780155"/>
            <wp:effectExtent l="0" t="0" r="0"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765" cy="3780155"/>
                    </a:xfrm>
                    <a:prstGeom prst="rect">
                      <a:avLst/>
                    </a:prstGeom>
                    <a:noFill/>
                  </pic:spPr>
                </pic:pic>
              </a:graphicData>
            </a:graphic>
          </wp:inline>
        </w:drawing>
      </w:r>
    </w:p>
    <w:p w14:paraId="4196BD1B"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4EE17D1D"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3B89A63D"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2ABB50CC"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r w:rsidRPr="009D0A98">
        <w:rPr>
          <w:rFonts w:ascii="Times New Roman" w:hAnsi="Times New Roman" w:cs="Times New Roman"/>
          <w:b/>
          <w:bCs/>
          <w:iCs/>
          <w:noProof/>
          <w:sz w:val="24"/>
          <w:szCs w:val="24"/>
        </w:rPr>
        <w:drawing>
          <wp:inline distT="0" distB="0" distL="0" distR="0" wp14:anchorId="593FBE6C" wp14:editId="7D792B65">
            <wp:extent cx="6120765" cy="3780155"/>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765" cy="3780155"/>
                    </a:xfrm>
                    <a:prstGeom prst="rect">
                      <a:avLst/>
                    </a:prstGeom>
                    <a:noFill/>
                  </pic:spPr>
                </pic:pic>
              </a:graphicData>
            </a:graphic>
          </wp:inline>
        </w:drawing>
      </w:r>
    </w:p>
    <w:p w14:paraId="6F176564"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7649C4A6"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bCs/>
          <w:iCs/>
          <w:sz w:val="24"/>
          <w:szCs w:val="24"/>
        </w:rPr>
      </w:pPr>
    </w:p>
    <w:p w14:paraId="070A1243" w14:textId="77777777" w:rsidR="00E94E91" w:rsidRPr="009D0A98" w:rsidRDefault="00E94E91" w:rsidP="00E94E91">
      <w:pPr>
        <w:autoSpaceDE w:val="0"/>
        <w:autoSpaceDN w:val="0"/>
        <w:adjustRightInd w:val="0"/>
        <w:spacing w:after="0" w:line="240" w:lineRule="auto"/>
        <w:jc w:val="center"/>
        <w:rPr>
          <w:rFonts w:ascii="Times New Roman" w:hAnsi="Times New Roman" w:cs="Times New Roman"/>
          <w:b/>
          <w:bCs/>
          <w:iCs/>
          <w:sz w:val="24"/>
          <w:szCs w:val="24"/>
        </w:rPr>
      </w:pPr>
      <w:r w:rsidRPr="009D0A98">
        <w:rPr>
          <w:rFonts w:ascii="Times New Roman" w:hAnsi="Times New Roman" w:cs="Times New Roman"/>
          <w:b/>
          <w:bCs/>
          <w:iCs/>
          <w:noProof/>
          <w:sz w:val="24"/>
          <w:szCs w:val="24"/>
        </w:rPr>
        <w:drawing>
          <wp:inline distT="0" distB="0" distL="0" distR="0" wp14:anchorId="2C82ACB1" wp14:editId="2C27C477">
            <wp:extent cx="6120765" cy="3780155"/>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765" cy="3780155"/>
                    </a:xfrm>
                    <a:prstGeom prst="rect">
                      <a:avLst/>
                    </a:prstGeom>
                    <a:noFill/>
                  </pic:spPr>
                </pic:pic>
              </a:graphicData>
            </a:graphic>
          </wp:inline>
        </w:drawing>
      </w:r>
    </w:p>
    <w:p w14:paraId="286B54DB" w14:textId="77777777" w:rsidR="00E94E91" w:rsidRPr="009D0A98" w:rsidRDefault="00E94E91" w:rsidP="00E94E91">
      <w:pPr>
        <w:autoSpaceDE w:val="0"/>
        <w:autoSpaceDN w:val="0"/>
        <w:adjustRightInd w:val="0"/>
        <w:spacing w:after="0" w:line="240" w:lineRule="auto"/>
        <w:jc w:val="center"/>
        <w:rPr>
          <w:rFonts w:ascii="Times New Roman" w:hAnsi="Times New Roman" w:cs="Times New Roman"/>
          <w:b/>
          <w:bCs/>
          <w:iCs/>
          <w:sz w:val="24"/>
          <w:szCs w:val="24"/>
        </w:rPr>
      </w:pPr>
    </w:p>
    <w:p w14:paraId="38A31818"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63E035F2"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bCs/>
          <w:iCs/>
          <w:noProof/>
          <w:sz w:val="24"/>
          <w:szCs w:val="24"/>
        </w:rPr>
        <w:drawing>
          <wp:inline distT="0" distB="0" distL="0" distR="0" wp14:anchorId="0CA8CB9F" wp14:editId="429843B1">
            <wp:extent cx="6120765" cy="3780155"/>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0765" cy="3780155"/>
                    </a:xfrm>
                    <a:prstGeom prst="rect">
                      <a:avLst/>
                    </a:prstGeom>
                    <a:noFill/>
                  </pic:spPr>
                </pic:pic>
              </a:graphicData>
            </a:graphic>
          </wp:inline>
        </w:drawing>
      </w:r>
    </w:p>
    <w:p w14:paraId="2B826DF7"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45C16988"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27FA6737"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4C567688"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2C0E192C"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33E877B0"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bCs/>
          <w:iCs/>
          <w:noProof/>
          <w:sz w:val="24"/>
          <w:szCs w:val="24"/>
        </w:rPr>
        <w:drawing>
          <wp:inline distT="0" distB="0" distL="0" distR="0" wp14:anchorId="6669A83A" wp14:editId="7E67AB7B">
            <wp:extent cx="6120765" cy="3780155"/>
            <wp:effectExtent l="0" t="0" r="0" b="0"/>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765" cy="3780155"/>
                    </a:xfrm>
                    <a:prstGeom prst="rect">
                      <a:avLst/>
                    </a:prstGeom>
                    <a:noFill/>
                  </pic:spPr>
                </pic:pic>
              </a:graphicData>
            </a:graphic>
          </wp:inline>
        </w:drawing>
      </w:r>
    </w:p>
    <w:p w14:paraId="78447872"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75CDA1A0"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6CBE6CD6"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iCs/>
          <w:sz w:val="24"/>
          <w:szCs w:val="24"/>
        </w:rPr>
      </w:pPr>
      <w:r w:rsidRPr="009D0A98">
        <w:rPr>
          <w:rFonts w:ascii="Times New Roman" w:hAnsi="Times New Roman" w:cs="Times New Roman"/>
          <w:b/>
          <w:iCs/>
          <w:sz w:val="24"/>
          <w:szCs w:val="24"/>
        </w:rPr>
        <w:t xml:space="preserve">A következő táblázat és diagramm a mezőőri járulék 2020-2021 évek összehasonlítását mutatja </w:t>
      </w:r>
    </w:p>
    <w:p w14:paraId="6062355E"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iCs/>
          <w:sz w:val="24"/>
          <w:szCs w:val="24"/>
        </w:rPr>
      </w:pPr>
    </w:p>
    <w:p w14:paraId="32A63915"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
          <w:iCs/>
          <w:sz w:val="24"/>
          <w:szCs w:val="24"/>
        </w:rPr>
      </w:pPr>
      <w:r w:rsidRPr="009D0A98">
        <w:rPr>
          <w:rFonts w:ascii="Times New Roman" w:hAnsi="Times New Roman" w:cs="Times New Roman"/>
          <w:noProof/>
        </w:rPr>
        <w:drawing>
          <wp:inline distT="0" distB="0" distL="0" distR="0" wp14:anchorId="6A2A9BE5" wp14:editId="7FAB9719">
            <wp:extent cx="5760720" cy="857250"/>
            <wp:effectExtent l="0" t="0" r="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720" cy="857250"/>
                    </a:xfrm>
                    <a:prstGeom prst="rect">
                      <a:avLst/>
                    </a:prstGeom>
                    <a:noFill/>
                    <a:ln>
                      <a:noFill/>
                    </a:ln>
                  </pic:spPr>
                </pic:pic>
              </a:graphicData>
            </a:graphic>
          </wp:inline>
        </w:drawing>
      </w:r>
    </w:p>
    <w:p w14:paraId="2DE89D9E"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4FF378B6"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4A6AAE71"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noProof/>
        </w:rPr>
        <w:drawing>
          <wp:inline distT="0" distB="0" distL="0" distR="0" wp14:anchorId="74D0A466" wp14:editId="033FC2E3">
            <wp:extent cx="5715000" cy="2743200"/>
            <wp:effectExtent l="0" t="0" r="0" b="0"/>
            <wp:docPr id="45" name="Diagram 45">
              <a:extLst xmlns:a="http://schemas.openxmlformats.org/drawingml/2006/main">
                <a:ext uri="{FF2B5EF4-FFF2-40B4-BE49-F238E27FC236}">
                  <a16:creationId xmlns:a16="http://schemas.microsoft.com/office/drawing/2014/main" id="{6359FAC2-B995-E7CB-8C8E-F0CD5FC95C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8D2F898"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r w:rsidRPr="009D0A98">
        <w:rPr>
          <w:rFonts w:ascii="Times New Roman" w:hAnsi="Times New Roman" w:cs="Times New Roman"/>
          <w:bCs/>
          <w:iCs/>
          <w:sz w:val="24"/>
          <w:szCs w:val="24"/>
        </w:rPr>
        <w:lastRenderedPageBreak/>
        <w:t>Az adócsoport munkájával kapcsolatos beszámoló összegzéseként megállapítható, hogy az adóbevételekben többségében növekedés látható. Az adóhatóság sokrétű feladatot lát el. A napi munka végzése során a csoportra meglehetősen nagy teher és nagy felelősség is hárul, mivel az adóhatóság munkájának eredménye, vagyis a bevételek nagysága jelentős kihatással van az önkormányzati feladatok finanszírozhatóságára. A komplex feladatokat naprakészen, állandóan változó jogszabályi háttérben kell végrehajtani, figyelemmel az Önkormányzat Képviselő-testületének, a hivatalvezetésnek, valamint az ügyfelek megelégedettségének biztosítására.</w:t>
      </w:r>
    </w:p>
    <w:p w14:paraId="5097D17C" w14:textId="77777777" w:rsidR="00E94E91" w:rsidRPr="009D0A98" w:rsidRDefault="00E94E91" w:rsidP="00E94E91">
      <w:pPr>
        <w:autoSpaceDE w:val="0"/>
        <w:autoSpaceDN w:val="0"/>
        <w:adjustRightInd w:val="0"/>
        <w:spacing w:after="0" w:line="240" w:lineRule="auto"/>
        <w:jc w:val="both"/>
        <w:rPr>
          <w:rFonts w:ascii="Times New Roman" w:hAnsi="Times New Roman" w:cs="Times New Roman"/>
          <w:bCs/>
          <w:iCs/>
          <w:sz w:val="24"/>
          <w:szCs w:val="24"/>
        </w:rPr>
      </w:pPr>
    </w:p>
    <w:p w14:paraId="6B4C5C09" w14:textId="77777777" w:rsidR="00E94E91" w:rsidRPr="009D0A98" w:rsidRDefault="00E94E91" w:rsidP="00E94E91">
      <w:pPr>
        <w:spacing w:after="160" w:line="240" w:lineRule="auto"/>
        <w:rPr>
          <w:rFonts w:ascii="Times New Roman" w:hAnsi="Times New Roman" w:cs="Times New Roman"/>
          <w:b/>
          <w:sz w:val="24"/>
          <w:szCs w:val="24"/>
          <w:u w:val="single"/>
        </w:rPr>
      </w:pPr>
      <w:r w:rsidRPr="009D0A98">
        <w:rPr>
          <w:rFonts w:ascii="Times New Roman" w:hAnsi="Times New Roman" w:cs="Times New Roman"/>
          <w:b/>
          <w:sz w:val="24"/>
          <w:szCs w:val="24"/>
          <w:u w:val="single"/>
        </w:rPr>
        <w:t>Beszámoló a Pénzügyi csoport 2021. évi munkájáról</w:t>
      </w:r>
    </w:p>
    <w:p w14:paraId="6B73A4E0" w14:textId="77777777" w:rsidR="00E94E91" w:rsidRPr="009D0A98" w:rsidRDefault="00E94E91" w:rsidP="00E94E91">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 xml:space="preserve">A Pénzügyi csoport létszáma a 2021. évben 7 fő volt. </w:t>
      </w:r>
      <w:r w:rsidRPr="009D0A98">
        <w:rPr>
          <w:rFonts w:ascii="Times New Roman" w:hAnsi="Times New Roman" w:cs="Times New Roman"/>
          <w:sz w:val="24"/>
          <w:szCs w:val="24"/>
        </w:rPr>
        <w:t xml:space="preserve">A 2020. évben a csoportban jelentősen megnőtt a fluktuáció. Távozott a gazdasági vezető, a gyakorlatilag főkönyvelői feladatokat ellátó munkatárs, a költségvetéssel, normatívákkal, tárgyi eszközök nyilvántartásával és a fizetendő adókkal foglalkozó kolléga, valamint egy számviteli ügyintéző. Ezen megüresedett álláshelyek fokozatos feltöltése 2021 februárjáig megtörtént. Az új kollégák betanulási időszakát követően a pénzügyi, számviteli folyamatok 2021 áprilisára álltak be a már </w:t>
      </w:r>
      <w:r w:rsidRPr="009D0A98">
        <w:rPr>
          <w:rFonts w:ascii="Times New Roman" w:hAnsi="Times New Roman" w:cs="Times New Roman"/>
          <w:bCs/>
          <w:sz w:val="24"/>
          <w:szCs w:val="24"/>
        </w:rPr>
        <w:t>jónak mondható szintre, az ezt megelőző időszakban pl. a különféle beszámolási, adatszolgáltatási feladatok határidőre történő ellátása csak hatalmas erőfeszítések árán volt megvalósítható.</w:t>
      </w:r>
    </w:p>
    <w:p w14:paraId="4E891CE3" w14:textId="77777777" w:rsidR="00E94E91" w:rsidRPr="009D0A98" w:rsidRDefault="00E94E91" w:rsidP="00E94E91">
      <w:pPr>
        <w:spacing w:after="0" w:line="240" w:lineRule="auto"/>
        <w:jc w:val="both"/>
        <w:rPr>
          <w:rFonts w:ascii="Times New Roman" w:hAnsi="Times New Roman" w:cs="Times New Roman"/>
          <w:bCs/>
          <w:sz w:val="24"/>
          <w:szCs w:val="24"/>
        </w:rPr>
      </w:pPr>
    </w:p>
    <w:p w14:paraId="7D25FF83" w14:textId="77777777" w:rsidR="00E94E91" w:rsidRPr="009D0A98" w:rsidRDefault="00E94E91" w:rsidP="00E94E91">
      <w:pPr>
        <w:spacing w:after="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 xml:space="preserve">A 2021-es év a pénzügyi, számviteli folyamatok tekintetében a konszolidáció éve volt. Az újonnan felállt csapatban a feladatkiosztást át kellett szervezni, meg kellett győződni arról, illetve biztosítani kellett azt, hogy a pénzügyi területet éríntő feladatok teljes köre kezelésre kerüljön. </w:t>
      </w:r>
    </w:p>
    <w:p w14:paraId="35C836A2" w14:textId="77777777" w:rsidR="00E94E91" w:rsidRPr="009D0A98" w:rsidRDefault="00E94E91" w:rsidP="00E94E91">
      <w:pPr>
        <w:spacing w:after="0" w:line="240" w:lineRule="auto"/>
        <w:jc w:val="both"/>
        <w:rPr>
          <w:rFonts w:ascii="Times New Roman" w:hAnsi="Times New Roman" w:cs="Times New Roman"/>
          <w:bCs/>
          <w:sz w:val="24"/>
          <w:szCs w:val="24"/>
        </w:rPr>
      </w:pPr>
    </w:p>
    <w:p w14:paraId="5CE4AA02" w14:textId="77777777" w:rsidR="00E94E91" w:rsidRPr="009D0A98" w:rsidRDefault="00E94E91" w:rsidP="00E94E91">
      <w:pPr>
        <w:spacing w:after="16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A pénzügyi, számviteli nyilvántartások átvizsgálásra kerültek, a különféle főkönyvi számlákat alátámasztó analitikákat rendeztük, a rossz helyen lévő tételek a helyükre kerültek. Itt különösen a függő tételek megtisztítására kell gondolni. Azon folyamatok és kontrollmechanizmusok is kialakításra kerültek, melyek megakadályozzák, hogy a függő tételek átláthatósága csorbuljon, ezáltal a mérleg alátámasztása sokat javult.</w:t>
      </w:r>
    </w:p>
    <w:p w14:paraId="4B5B01AB" w14:textId="77777777" w:rsidR="00E94E91" w:rsidRPr="009D0A98" w:rsidRDefault="00E94E91" w:rsidP="00E94E91">
      <w:pPr>
        <w:spacing w:after="16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A kincstári adatszolgáltatás mind a tartalmi pontosság és valódiság, mind a határidők tekintetében az elvárható szintre került a szakmaiság maximális biztosításával. A 2020. évre vonatkozó éves beszámolót a könyvvizsgáló korlátozás nélkül elfogadta, a 2021. évre vonatkozó havi és időszakos adatszolgáltatásokat a Magyar Államkincstár pénzügyileg jóváhagyta.</w:t>
      </w:r>
    </w:p>
    <w:p w14:paraId="7D5BC905" w14:textId="77777777" w:rsidR="00E94E91" w:rsidRPr="009D0A98" w:rsidRDefault="00E94E91" w:rsidP="00E94E91">
      <w:pPr>
        <w:spacing w:after="160" w:line="240" w:lineRule="auto"/>
        <w:jc w:val="both"/>
        <w:rPr>
          <w:rFonts w:ascii="Times New Roman" w:hAnsi="Times New Roman" w:cs="Times New Roman"/>
          <w:bCs/>
          <w:sz w:val="24"/>
          <w:szCs w:val="24"/>
        </w:rPr>
      </w:pPr>
      <w:r w:rsidRPr="009D0A98">
        <w:rPr>
          <w:rFonts w:ascii="Times New Roman" w:hAnsi="Times New Roman" w:cs="Times New Roman"/>
          <w:bCs/>
          <w:sz w:val="24"/>
          <w:szCs w:val="24"/>
        </w:rPr>
        <w:t>Egy új szerződésnyilvántartási rendszer is kialakításra került, mely alapul szolgál egy valós időben történő előirányzat gazdálkodási rendszer kialakításának. A költségvetést, a költségvetés módosításokat, valamint a zárszámadást kezelő táblázatrendszer jelentős fejlesztésen esett át Fót, Csomád és a Csomádi Szlovák Nemzetiségi Önkormányzat esetében is, amellyel annak szakmai színvonala jelentősen emelkedett. A kapcsolódó rendelet/határozat normaszövegek is – szintén szakmai szempontból – átdolgozásra kerültek, különös tekintettel arra, hogy a rendeletek kihirdetési folyamata a LOCLEX rendszer által támasztott kodifikációs szempontoknak a lehető legnagyobb mértékben meg tudjon felelni.</w:t>
      </w:r>
    </w:p>
    <w:p w14:paraId="453BC518" w14:textId="77777777" w:rsidR="00E94E91" w:rsidRPr="009D0A98" w:rsidRDefault="00E94E91" w:rsidP="00E94E91">
      <w:pPr>
        <w:spacing w:after="0" w:line="240" w:lineRule="auto"/>
        <w:jc w:val="both"/>
        <w:rPr>
          <w:rFonts w:ascii="Times New Roman" w:hAnsi="Times New Roman" w:cs="Times New Roman"/>
          <w:bCs/>
          <w:sz w:val="24"/>
          <w:szCs w:val="24"/>
        </w:rPr>
      </w:pPr>
    </w:p>
    <w:p w14:paraId="2105025C" w14:textId="77777777" w:rsidR="00E94E91" w:rsidRPr="009D0A98" w:rsidRDefault="00E94E91" w:rsidP="00E94E91">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A Pénzügyi csoport a tárgyévben az alábbi rendeletek tervezetét és az azokhoz kapcsolódó előterjesztéseket készítette el:</w:t>
      </w:r>
    </w:p>
    <w:p w14:paraId="04AF4CE8" w14:textId="68FB4C84" w:rsidR="00E94E91" w:rsidRPr="00912FA0" w:rsidRDefault="00E94E91" w:rsidP="00912FA0">
      <w:pPr>
        <w:pStyle w:val="Listaszerbekezds"/>
        <w:numPr>
          <w:ilvl w:val="0"/>
          <w:numId w:val="43"/>
        </w:numPr>
        <w:spacing w:after="0" w:line="240" w:lineRule="auto"/>
        <w:ind w:left="0" w:firstLine="0"/>
        <w:jc w:val="both"/>
        <w:rPr>
          <w:rFonts w:ascii="Times New Roman" w:hAnsi="Times New Roman" w:cs="Times New Roman"/>
          <w:sz w:val="24"/>
          <w:szCs w:val="24"/>
        </w:rPr>
      </w:pPr>
      <w:r w:rsidRPr="00912FA0">
        <w:rPr>
          <w:rFonts w:ascii="Times New Roman" w:hAnsi="Times New Roman" w:cs="Times New Roman"/>
          <w:sz w:val="24"/>
          <w:szCs w:val="24"/>
        </w:rPr>
        <w:t>Fót Város Önkormányzat Polgármesterének 4/2021 (II.26.) rendelete az Önkormányzat 2020. évi költségvetéséről szóló 5/2020 (II.28.) önkormányzati rendelet módosításáról</w:t>
      </w:r>
    </w:p>
    <w:p w14:paraId="54260226" w14:textId="77777777" w:rsidR="00E94E91" w:rsidRPr="009D0A98" w:rsidRDefault="00E94E91" w:rsidP="00E94E91">
      <w:pPr>
        <w:spacing w:after="0" w:line="240" w:lineRule="auto"/>
        <w:jc w:val="both"/>
        <w:rPr>
          <w:rFonts w:ascii="Times New Roman" w:hAnsi="Times New Roman" w:cs="Times New Roman"/>
          <w:sz w:val="24"/>
          <w:szCs w:val="24"/>
        </w:rPr>
      </w:pPr>
    </w:p>
    <w:p w14:paraId="512D498A" w14:textId="27311166" w:rsidR="00E94E91" w:rsidRPr="00912FA0" w:rsidRDefault="00E94E91" w:rsidP="00912FA0">
      <w:pPr>
        <w:pStyle w:val="Listaszerbekezds"/>
        <w:numPr>
          <w:ilvl w:val="0"/>
          <w:numId w:val="43"/>
        </w:numPr>
        <w:spacing w:after="0" w:line="240" w:lineRule="auto"/>
        <w:ind w:left="0" w:firstLine="0"/>
        <w:jc w:val="both"/>
        <w:rPr>
          <w:rFonts w:ascii="Times New Roman" w:hAnsi="Times New Roman" w:cs="Times New Roman"/>
          <w:sz w:val="24"/>
          <w:szCs w:val="24"/>
        </w:rPr>
      </w:pPr>
      <w:r w:rsidRPr="00912FA0">
        <w:rPr>
          <w:rFonts w:ascii="Times New Roman" w:hAnsi="Times New Roman" w:cs="Times New Roman"/>
          <w:sz w:val="24"/>
          <w:szCs w:val="24"/>
        </w:rPr>
        <w:lastRenderedPageBreak/>
        <w:t>Fót Város Önkormányzat Polgármesterének 2/2021. (II. 24.) számú rendelete az Önkormányzat 2021. évi költségvetéséről</w:t>
      </w:r>
    </w:p>
    <w:p w14:paraId="14338EBE" w14:textId="611F5807" w:rsidR="00E94E91" w:rsidRPr="00912FA0" w:rsidRDefault="00E94E91" w:rsidP="00912FA0">
      <w:pPr>
        <w:pStyle w:val="Listaszerbekezds"/>
        <w:numPr>
          <w:ilvl w:val="0"/>
          <w:numId w:val="43"/>
        </w:numPr>
        <w:spacing w:after="0" w:line="240" w:lineRule="auto"/>
        <w:ind w:left="0" w:firstLine="0"/>
        <w:jc w:val="both"/>
        <w:rPr>
          <w:rFonts w:ascii="Times New Roman" w:hAnsi="Times New Roman" w:cs="Times New Roman"/>
          <w:sz w:val="24"/>
          <w:szCs w:val="24"/>
        </w:rPr>
      </w:pPr>
      <w:r w:rsidRPr="00912FA0">
        <w:rPr>
          <w:rFonts w:ascii="Times New Roman" w:hAnsi="Times New Roman" w:cs="Times New Roman"/>
          <w:sz w:val="24"/>
          <w:szCs w:val="24"/>
        </w:rPr>
        <w:t>Fót Város Önkormányzat Polgármesterének 9/2021 (V.27.) rendelete Fót Város Önkormányzata 2020. évi zárszámadásáról</w:t>
      </w:r>
    </w:p>
    <w:p w14:paraId="751B4C97" w14:textId="53BC87B6" w:rsidR="00E94E91" w:rsidRPr="00912FA0" w:rsidRDefault="00E94E91" w:rsidP="00912FA0">
      <w:pPr>
        <w:pStyle w:val="Listaszerbekezds"/>
        <w:numPr>
          <w:ilvl w:val="0"/>
          <w:numId w:val="43"/>
        </w:numPr>
        <w:spacing w:after="0" w:line="240" w:lineRule="auto"/>
        <w:ind w:left="0" w:firstLine="0"/>
        <w:jc w:val="both"/>
        <w:rPr>
          <w:rFonts w:ascii="Times New Roman" w:hAnsi="Times New Roman" w:cs="Times New Roman"/>
          <w:sz w:val="24"/>
          <w:szCs w:val="24"/>
        </w:rPr>
      </w:pPr>
      <w:r w:rsidRPr="00912FA0">
        <w:rPr>
          <w:rFonts w:ascii="Times New Roman" w:hAnsi="Times New Roman" w:cs="Times New Roman"/>
          <w:sz w:val="24"/>
          <w:szCs w:val="24"/>
        </w:rPr>
        <w:t>Fót Város Önkormányzata Polgármesterének 10/2021 (VI.7.) rendelete az Önkormányzat 2021. évi költségvetéséről szóló 2/2021 (II.24.) önkormányzati rendelet módosításáról</w:t>
      </w:r>
    </w:p>
    <w:p w14:paraId="0CC4ED8B" w14:textId="372C54E2" w:rsidR="00E94E91" w:rsidRPr="00912FA0" w:rsidRDefault="00E94E91" w:rsidP="00912FA0">
      <w:pPr>
        <w:pStyle w:val="Listaszerbekezds"/>
        <w:numPr>
          <w:ilvl w:val="0"/>
          <w:numId w:val="43"/>
        </w:numPr>
        <w:spacing w:after="0" w:line="240" w:lineRule="auto"/>
        <w:ind w:left="0" w:firstLine="0"/>
        <w:jc w:val="both"/>
        <w:rPr>
          <w:rFonts w:ascii="Times New Roman" w:hAnsi="Times New Roman" w:cs="Times New Roman"/>
          <w:sz w:val="24"/>
          <w:szCs w:val="24"/>
        </w:rPr>
      </w:pPr>
      <w:r w:rsidRPr="00912FA0">
        <w:rPr>
          <w:rFonts w:ascii="Times New Roman" w:hAnsi="Times New Roman" w:cs="Times New Roman"/>
          <w:sz w:val="24"/>
          <w:szCs w:val="24"/>
        </w:rPr>
        <w:t>Fót Város Önkormányzata Képviselő-testületének 15/2021 (X.5.) rendelete az Önkormányzat 2021. évi költségvetéséről szóló 2/2021 (II.24.) önkormányzati rendelet módosításáról</w:t>
      </w:r>
    </w:p>
    <w:p w14:paraId="2F0F4A77" w14:textId="72A9AAA1" w:rsidR="00E94E91" w:rsidRPr="00912FA0" w:rsidRDefault="00E94E91" w:rsidP="00912FA0">
      <w:pPr>
        <w:pStyle w:val="Listaszerbekezds"/>
        <w:numPr>
          <w:ilvl w:val="0"/>
          <w:numId w:val="43"/>
        </w:numPr>
        <w:spacing w:after="0" w:line="240" w:lineRule="auto"/>
        <w:ind w:left="0" w:firstLine="0"/>
        <w:jc w:val="both"/>
        <w:rPr>
          <w:rFonts w:ascii="Times New Roman" w:hAnsi="Times New Roman" w:cs="Times New Roman"/>
          <w:sz w:val="24"/>
          <w:szCs w:val="24"/>
        </w:rPr>
      </w:pPr>
      <w:r w:rsidRPr="00912FA0">
        <w:rPr>
          <w:rFonts w:ascii="Times New Roman" w:hAnsi="Times New Roman" w:cs="Times New Roman"/>
          <w:sz w:val="24"/>
          <w:szCs w:val="24"/>
        </w:rPr>
        <w:t>Fót Város Önkormányzat Képviselő-testületének 18/2021 (XII.20.) önkormányzati rendelete az Önkormányzat 2022. évi átmeneti gazdálkodásáról</w:t>
      </w:r>
    </w:p>
    <w:p w14:paraId="78A87771" w14:textId="77777777" w:rsidR="00E94E91" w:rsidRPr="009D0A98" w:rsidRDefault="00E94E91" w:rsidP="00E94E91">
      <w:pPr>
        <w:spacing w:after="0" w:line="240" w:lineRule="auto"/>
        <w:jc w:val="both"/>
        <w:rPr>
          <w:rFonts w:ascii="Times New Roman" w:hAnsi="Times New Roman" w:cs="Times New Roman"/>
          <w:b/>
          <w:bCs/>
          <w:sz w:val="24"/>
          <w:szCs w:val="24"/>
        </w:rPr>
      </w:pPr>
    </w:p>
    <w:p w14:paraId="71FB1D70" w14:textId="77777777" w:rsidR="00E94E91" w:rsidRPr="009D0A98" w:rsidRDefault="00E94E91" w:rsidP="00E94E91">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A Pénzügyi csoport a tárgyévben az előzőekben részletezetteken túlmenően az alábbi előterjesztéseket készítette el:</w:t>
      </w:r>
    </w:p>
    <w:p w14:paraId="49A54766" w14:textId="77777777" w:rsidR="00E94E91" w:rsidRPr="009D0A98" w:rsidRDefault="00E94E91" w:rsidP="00E94E91">
      <w:pPr>
        <w:spacing w:after="0" w:line="240" w:lineRule="auto"/>
        <w:jc w:val="both"/>
        <w:rPr>
          <w:rFonts w:ascii="Times New Roman" w:hAnsi="Times New Roman" w:cs="Times New Roman"/>
          <w:sz w:val="24"/>
          <w:szCs w:val="24"/>
        </w:rPr>
      </w:pPr>
    </w:p>
    <w:p w14:paraId="64B0FBAE" w14:textId="77777777" w:rsidR="00E94E91" w:rsidRPr="009D0A98" w:rsidRDefault="00E94E91" w:rsidP="00E94E91">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Tájékoztató a 2020. évi önkormányzati támogatások elszámolásáról.</w:t>
      </w:r>
    </w:p>
    <w:p w14:paraId="74B42410" w14:textId="77777777" w:rsidR="00E94E91" w:rsidRPr="009D0A98" w:rsidRDefault="00E94E91" w:rsidP="00E94E91">
      <w:pPr>
        <w:spacing w:after="0" w:line="240" w:lineRule="auto"/>
        <w:jc w:val="both"/>
        <w:rPr>
          <w:rFonts w:ascii="Times New Roman" w:hAnsi="Times New Roman" w:cs="Times New Roman"/>
          <w:sz w:val="24"/>
          <w:szCs w:val="24"/>
        </w:rPr>
      </w:pPr>
    </w:p>
    <w:p w14:paraId="5093C04E" w14:textId="77777777" w:rsidR="00E94E91" w:rsidRPr="009D0A98" w:rsidRDefault="00E94E91" w:rsidP="00E94E91">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Statisztika, ügyiratforgalom</w:t>
      </w:r>
    </w:p>
    <w:p w14:paraId="4F455D48" w14:textId="77777777" w:rsidR="00E94E91" w:rsidRPr="009D0A98" w:rsidRDefault="00E94E91" w:rsidP="00E94E91">
      <w:pPr>
        <w:spacing w:after="0" w:line="240" w:lineRule="auto"/>
        <w:jc w:val="both"/>
        <w:rPr>
          <w:rFonts w:ascii="Times New Roman" w:hAnsi="Times New Roman" w:cs="Times New Roman"/>
          <w:b/>
          <w:bCs/>
          <w:sz w:val="24"/>
          <w:szCs w:val="24"/>
        </w:rPr>
      </w:pPr>
    </w:p>
    <w:tbl>
      <w:tblPr>
        <w:tblW w:w="9052" w:type="dxa"/>
        <w:jc w:val="center"/>
        <w:tblLayout w:type="fixed"/>
        <w:tblCellMar>
          <w:left w:w="70" w:type="dxa"/>
          <w:right w:w="70" w:type="dxa"/>
        </w:tblCellMar>
        <w:tblLook w:val="04A0" w:firstRow="1" w:lastRow="0" w:firstColumn="1" w:lastColumn="0" w:noHBand="0" w:noVBand="1"/>
      </w:tblPr>
      <w:tblGrid>
        <w:gridCol w:w="2976"/>
        <w:gridCol w:w="1519"/>
        <w:gridCol w:w="1519"/>
        <w:gridCol w:w="1519"/>
        <w:gridCol w:w="1519"/>
      </w:tblGrid>
      <w:tr w:rsidR="00E94E91" w:rsidRPr="009D0A98" w14:paraId="34E83E07" w14:textId="77777777" w:rsidTr="00CC4CD5">
        <w:trPr>
          <w:trHeight w:val="445"/>
          <w:jc w:val="center"/>
        </w:trPr>
        <w:tc>
          <w:tcPr>
            <w:tcW w:w="2222" w:type="dxa"/>
            <w:tcBorders>
              <w:top w:val="single" w:sz="8" w:space="0" w:color="auto"/>
              <w:left w:val="single" w:sz="8" w:space="0" w:color="auto"/>
              <w:bottom w:val="single" w:sz="4" w:space="0" w:color="auto"/>
              <w:right w:val="single" w:sz="4" w:space="0" w:color="auto"/>
            </w:tcBorders>
            <w:noWrap/>
            <w:vAlign w:val="center"/>
            <w:hideMark/>
          </w:tcPr>
          <w:p w14:paraId="3318710B" w14:textId="77777777" w:rsidR="00E94E91" w:rsidRPr="009D0A98" w:rsidRDefault="00E94E91" w:rsidP="00CC4CD5">
            <w:pPr>
              <w:rPr>
                <w:rFonts w:ascii="Times New Roman" w:hAnsi="Times New Roman" w:cs="Times New Roman"/>
                <w:b/>
                <w:bCs/>
                <w:sz w:val="24"/>
                <w:szCs w:val="24"/>
              </w:rPr>
            </w:pPr>
          </w:p>
        </w:tc>
        <w:tc>
          <w:tcPr>
            <w:tcW w:w="1134" w:type="dxa"/>
            <w:tcBorders>
              <w:top w:val="single" w:sz="8" w:space="0" w:color="auto"/>
              <w:left w:val="nil"/>
              <w:bottom w:val="single" w:sz="4" w:space="0" w:color="auto"/>
              <w:right w:val="single" w:sz="8" w:space="0" w:color="auto"/>
            </w:tcBorders>
            <w:vAlign w:val="center"/>
          </w:tcPr>
          <w:p w14:paraId="4BB57D53"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2018</w:t>
            </w:r>
          </w:p>
        </w:tc>
        <w:tc>
          <w:tcPr>
            <w:tcW w:w="1134" w:type="dxa"/>
            <w:tcBorders>
              <w:top w:val="single" w:sz="8" w:space="0" w:color="auto"/>
              <w:left w:val="single" w:sz="8" w:space="0" w:color="auto"/>
              <w:bottom w:val="single" w:sz="4" w:space="0" w:color="auto"/>
              <w:right w:val="single" w:sz="4" w:space="0" w:color="auto"/>
            </w:tcBorders>
            <w:noWrap/>
            <w:vAlign w:val="center"/>
            <w:hideMark/>
          </w:tcPr>
          <w:p w14:paraId="0C95BA30"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2019</w:t>
            </w:r>
          </w:p>
        </w:tc>
        <w:tc>
          <w:tcPr>
            <w:tcW w:w="1134" w:type="dxa"/>
            <w:tcBorders>
              <w:top w:val="single" w:sz="8" w:space="0" w:color="auto"/>
              <w:left w:val="nil"/>
              <w:bottom w:val="single" w:sz="4" w:space="0" w:color="auto"/>
              <w:right w:val="single" w:sz="4" w:space="0" w:color="auto"/>
            </w:tcBorders>
            <w:noWrap/>
            <w:vAlign w:val="center"/>
            <w:hideMark/>
          </w:tcPr>
          <w:p w14:paraId="67147F87"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2020</w:t>
            </w:r>
          </w:p>
        </w:tc>
        <w:tc>
          <w:tcPr>
            <w:tcW w:w="1134" w:type="dxa"/>
            <w:tcBorders>
              <w:top w:val="single" w:sz="8" w:space="0" w:color="auto"/>
              <w:left w:val="nil"/>
              <w:bottom w:val="single" w:sz="4" w:space="0" w:color="auto"/>
              <w:right w:val="single" w:sz="8" w:space="0" w:color="auto"/>
            </w:tcBorders>
            <w:noWrap/>
            <w:vAlign w:val="center"/>
            <w:hideMark/>
          </w:tcPr>
          <w:p w14:paraId="186D51CF"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2021</w:t>
            </w:r>
          </w:p>
        </w:tc>
      </w:tr>
      <w:tr w:rsidR="00E94E91" w:rsidRPr="009D0A98" w14:paraId="25543857" w14:textId="77777777" w:rsidTr="00CC4CD5">
        <w:trPr>
          <w:trHeight w:val="445"/>
          <w:jc w:val="center"/>
        </w:trPr>
        <w:tc>
          <w:tcPr>
            <w:tcW w:w="2222" w:type="dxa"/>
            <w:tcBorders>
              <w:top w:val="nil"/>
              <w:left w:val="single" w:sz="8" w:space="0" w:color="auto"/>
              <w:bottom w:val="single" w:sz="4" w:space="0" w:color="auto"/>
              <w:right w:val="single" w:sz="4" w:space="0" w:color="auto"/>
            </w:tcBorders>
            <w:noWrap/>
            <w:vAlign w:val="center"/>
            <w:hideMark/>
          </w:tcPr>
          <w:p w14:paraId="4CA0657D"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Főszám</w:t>
            </w:r>
          </w:p>
        </w:tc>
        <w:tc>
          <w:tcPr>
            <w:tcW w:w="1134" w:type="dxa"/>
            <w:tcBorders>
              <w:top w:val="single" w:sz="4" w:space="0" w:color="auto"/>
              <w:left w:val="nil"/>
              <w:bottom w:val="single" w:sz="4" w:space="0" w:color="auto"/>
              <w:right w:val="single" w:sz="8" w:space="0" w:color="auto"/>
            </w:tcBorders>
            <w:vAlign w:val="center"/>
          </w:tcPr>
          <w:p w14:paraId="4062492C"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120</w:t>
            </w:r>
          </w:p>
        </w:tc>
        <w:tc>
          <w:tcPr>
            <w:tcW w:w="1134" w:type="dxa"/>
            <w:tcBorders>
              <w:top w:val="single" w:sz="4" w:space="0" w:color="auto"/>
              <w:left w:val="single" w:sz="8" w:space="0" w:color="auto"/>
              <w:bottom w:val="single" w:sz="4" w:space="0" w:color="auto"/>
              <w:right w:val="single" w:sz="4" w:space="0" w:color="auto"/>
            </w:tcBorders>
            <w:noWrap/>
            <w:vAlign w:val="center"/>
            <w:hideMark/>
          </w:tcPr>
          <w:p w14:paraId="159DF1E2"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175</w:t>
            </w:r>
          </w:p>
        </w:tc>
        <w:tc>
          <w:tcPr>
            <w:tcW w:w="1134" w:type="dxa"/>
            <w:tcBorders>
              <w:top w:val="nil"/>
              <w:left w:val="nil"/>
              <w:bottom w:val="single" w:sz="4" w:space="0" w:color="auto"/>
              <w:right w:val="single" w:sz="4" w:space="0" w:color="auto"/>
            </w:tcBorders>
            <w:noWrap/>
            <w:vAlign w:val="center"/>
            <w:hideMark/>
          </w:tcPr>
          <w:p w14:paraId="675516DC"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102</w:t>
            </w:r>
          </w:p>
        </w:tc>
        <w:tc>
          <w:tcPr>
            <w:tcW w:w="1134" w:type="dxa"/>
            <w:tcBorders>
              <w:top w:val="nil"/>
              <w:left w:val="nil"/>
              <w:bottom w:val="single" w:sz="4" w:space="0" w:color="auto"/>
              <w:right w:val="single" w:sz="8" w:space="0" w:color="auto"/>
            </w:tcBorders>
            <w:noWrap/>
            <w:vAlign w:val="center"/>
            <w:hideMark/>
          </w:tcPr>
          <w:p w14:paraId="465AD2C2"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57</w:t>
            </w:r>
          </w:p>
        </w:tc>
      </w:tr>
      <w:tr w:rsidR="00E94E91" w:rsidRPr="009D0A98" w14:paraId="7C736A53" w14:textId="77777777" w:rsidTr="00CC4CD5">
        <w:trPr>
          <w:trHeight w:val="467"/>
          <w:jc w:val="center"/>
        </w:trPr>
        <w:tc>
          <w:tcPr>
            <w:tcW w:w="2222" w:type="dxa"/>
            <w:tcBorders>
              <w:top w:val="nil"/>
              <w:left w:val="single" w:sz="8" w:space="0" w:color="auto"/>
              <w:bottom w:val="single" w:sz="8" w:space="0" w:color="auto"/>
              <w:right w:val="single" w:sz="4" w:space="0" w:color="auto"/>
            </w:tcBorders>
            <w:noWrap/>
            <w:vAlign w:val="center"/>
            <w:hideMark/>
          </w:tcPr>
          <w:p w14:paraId="2B022F9C" w14:textId="77777777" w:rsidR="00E94E91" w:rsidRPr="009D0A98" w:rsidRDefault="00E94E91" w:rsidP="00CC4CD5">
            <w:pPr>
              <w:spacing w:after="0" w:line="240" w:lineRule="auto"/>
              <w:jc w:val="center"/>
              <w:rPr>
                <w:rFonts w:ascii="Times New Roman" w:eastAsia="Times New Roman" w:hAnsi="Times New Roman" w:cs="Times New Roman"/>
                <w:b/>
                <w:bCs/>
                <w:color w:val="000000"/>
                <w:sz w:val="24"/>
                <w:szCs w:val="24"/>
                <w:lang w:eastAsia="en-US"/>
              </w:rPr>
            </w:pPr>
            <w:r w:rsidRPr="009D0A98">
              <w:rPr>
                <w:rFonts w:ascii="Times New Roman" w:eastAsia="Times New Roman" w:hAnsi="Times New Roman" w:cs="Times New Roman"/>
                <w:b/>
                <w:bCs/>
                <w:color w:val="000000"/>
                <w:sz w:val="24"/>
                <w:szCs w:val="24"/>
                <w:lang w:eastAsia="en-US"/>
              </w:rPr>
              <w:t>Alszám</w:t>
            </w:r>
          </w:p>
        </w:tc>
        <w:tc>
          <w:tcPr>
            <w:tcW w:w="1134" w:type="dxa"/>
            <w:tcBorders>
              <w:top w:val="single" w:sz="4" w:space="0" w:color="auto"/>
              <w:left w:val="nil"/>
              <w:bottom w:val="single" w:sz="8" w:space="0" w:color="auto"/>
              <w:right w:val="single" w:sz="8" w:space="0" w:color="auto"/>
            </w:tcBorders>
            <w:vAlign w:val="center"/>
          </w:tcPr>
          <w:p w14:paraId="0DE92A86"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1.347</w:t>
            </w:r>
          </w:p>
        </w:tc>
        <w:tc>
          <w:tcPr>
            <w:tcW w:w="1134" w:type="dxa"/>
            <w:tcBorders>
              <w:top w:val="single" w:sz="4" w:space="0" w:color="auto"/>
              <w:left w:val="single" w:sz="8" w:space="0" w:color="auto"/>
              <w:bottom w:val="single" w:sz="8" w:space="0" w:color="auto"/>
              <w:right w:val="single" w:sz="4" w:space="0" w:color="auto"/>
            </w:tcBorders>
            <w:noWrap/>
            <w:vAlign w:val="center"/>
            <w:hideMark/>
          </w:tcPr>
          <w:p w14:paraId="451108A8"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1.561</w:t>
            </w:r>
          </w:p>
        </w:tc>
        <w:tc>
          <w:tcPr>
            <w:tcW w:w="1134" w:type="dxa"/>
            <w:tcBorders>
              <w:top w:val="nil"/>
              <w:left w:val="nil"/>
              <w:bottom w:val="single" w:sz="8" w:space="0" w:color="auto"/>
              <w:right w:val="single" w:sz="4" w:space="0" w:color="auto"/>
            </w:tcBorders>
            <w:noWrap/>
            <w:vAlign w:val="center"/>
            <w:hideMark/>
          </w:tcPr>
          <w:p w14:paraId="3985F4CA"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1.512</w:t>
            </w:r>
          </w:p>
        </w:tc>
        <w:tc>
          <w:tcPr>
            <w:tcW w:w="1134" w:type="dxa"/>
            <w:tcBorders>
              <w:top w:val="nil"/>
              <w:left w:val="nil"/>
              <w:bottom w:val="single" w:sz="8" w:space="0" w:color="auto"/>
              <w:right w:val="single" w:sz="8" w:space="0" w:color="auto"/>
            </w:tcBorders>
            <w:noWrap/>
            <w:vAlign w:val="center"/>
            <w:hideMark/>
          </w:tcPr>
          <w:p w14:paraId="630CC877" w14:textId="77777777" w:rsidR="00E94E91" w:rsidRPr="009D0A98" w:rsidRDefault="00E94E91" w:rsidP="00CC4CD5">
            <w:pPr>
              <w:spacing w:after="0" w:line="240" w:lineRule="auto"/>
              <w:jc w:val="center"/>
              <w:rPr>
                <w:rFonts w:ascii="Times New Roman" w:eastAsia="Times New Roman" w:hAnsi="Times New Roman" w:cs="Times New Roman"/>
                <w:color w:val="000000"/>
                <w:sz w:val="24"/>
                <w:szCs w:val="24"/>
                <w:lang w:eastAsia="en-US"/>
              </w:rPr>
            </w:pPr>
            <w:r w:rsidRPr="009D0A98">
              <w:rPr>
                <w:rFonts w:ascii="Times New Roman" w:eastAsia="Times New Roman" w:hAnsi="Times New Roman" w:cs="Times New Roman"/>
                <w:color w:val="000000"/>
                <w:sz w:val="24"/>
                <w:szCs w:val="24"/>
                <w:lang w:eastAsia="en-US"/>
              </w:rPr>
              <w:t>1.959</w:t>
            </w:r>
          </w:p>
        </w:tc>
      </w:tr>
    </w:tbl>
    <w:p w14:paraId="72C2DDF9" w14:textId="77777777" w:rsidR="00E94E91" w:rsidRPr="009D0A98" w:rsidRDefault="00E94E91" w:rsidP="00E94E91">
      <w:pPr>
        <w:spacing w:after="160" w:line="240" w:lineRule="auto"/>
        <w:rPr>
          <w:rFonts w:ascii="Times New Roman" w:hAnsi="Times New Roman" w:cs="Times New Roman"/>
          <w:b/>
          <w:sz w:val="24"/>
          <w:szCs w:val="24"/>
          <w:u w:val="single"/>
        </w:rPr>
      </w:pPr>
    </w:p>
    <w:p w14:paraId="38CA81FC" w14:textId="77777777" w:rsidR="00E94E91" w:rsidRPr="009D0A98" w:rsidRDefault="00E94E91" w:rsidP="00E94E91">
      <w:pPr>
        <w:spacing w:after="0" w:line="240" w:lineRule="auto"/>
        <w:jc w:val="center"/>
        <w:rPr>
          <w:rFonts w:ascii="Times New Roman" w:hAnsi="Times New Roman" w:cs="Times New Roman"/>
          <w:sz w:val="24"/>
          <w:szCs w:val="24"/>
        </w:rPr>
      </w:pPr>
      <w:r w:rsidRPr="009D0A98">
        <w:rPr>
          <w:rFonts w:ascii="Times New Roman" w:hAnsi="Times New Roman" w:cs="Times New Roman"/>
          <w:noProof/>
          <w:sz w:val="24"/>
          <w:szCs w:val="24"/>
        </w:rPr>
        <w:drawing>
          <wp:inline distT="0" distB="0" distL="0" distR="0" wp14:anchorId="40242C3F" wp14:editId="46C2460E">
            <wp:extent cx="5762625" cy="3139404"/>
            <wp:effectExtent l="0" t="0" r="0" b="4445"/>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72783" cy="3144938"/>
                    </a:xfrm>
                    <a:prstGeom prst="rect">
                      <a:avLst/>
                    </a:prstGeom>
                    <a:noFill/>
                  </pic:spPr>
                </pic:pic>
              </a:graphicData>
            </a:graphic>
          </wp:inline>
        </w:drawing>
      </w:r>
    </w:p>
    <w:p w14:paraId="4BE96302" w14:textId="77777777" w:rsidR="00E94E91" w:rsidRPr="009D0A98" w:rsidRDefault="00E94E91" w:rsidP="00E94E91">
      <w:pPr>
        <w:spacing w:after="0" w:line="240" w:lineRule="auto"/>
        <w:jc w:val="both"/>
        <w:rPr>
          <w:rFonts w:ascii="Times New Roman" w:hAnsi="Times New Roman" w:cs="Times New Roman"/>
          <w:sz w:val="24"/>
          <w:szCs w:val="24"/>
        </w:rPr>
      </w:pPr>
    </w:p>
    <w:p w14:paraId="538821FC" w14:textId="77777777" w:rsidR="00E94E91" w:rsidRPr="009D0A98" w:rsidRDefault="00E94E91" w:rsidP="00E94E91">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A Gazdasági Osztály Pénzügyi csoportja látja el Fót Város Önkormányzat, a Fóti Közös Önkormányzati Hivatal költségvetési gazdálkodásával kapcsolatos feladatokat, továbbá Csomád Község Önkormányzata, a Csomádi Szlovák Nemzetiségi Önkormányzat és az </w:t>
      </w:r>
      <w:r w:rsidRPr="009D0A98">
        <w:rPr>
          <w:rFonts w:ascii="Times New Roman" w:hAnsi="Times New Roman" w:cs="Times New Roman"/>
          <w:sz w:val="24"/>
          <w:szCs w:val="24"/>
        </w:rPr>
        <w:lastRenderedPageBreak/>
        <w:t>önkormányzati fenntartású intézmények vonatkozásában szakmai irányítást és koordinálást biztosít.</w:t>
      </w:r>
    </w:p>
    <w:p w14:paraId="288CADB8" w14:textId="77777777" w:rsidR="00E94E91" w:rsidRPr="009D0A98" w:rsidRDefault="00E94E91" w:rsidP="00E94E91">
      <w:pPr>
        <w:spacing w:after="0" w:line="240" w:lineRule="auto"/>
        <w:jc w:val="both"/>
        <w:rPr>
          <w:rFonts w:ascii="Times New Roman" w:hAnsi="Times New Roman" w:cs="Times New Roman"/>
          <w:sz w:val="24"/>
          <w:szCs w:val="24"/>
        </w:rPr>
      </w:pPr>
    </w:p>
    <w:p w14:paraId="37F13845" w14:textId="77777777" w:rsidR="00E94E91" w:rsidRPr="009D0A98" w:rsidRDefault="00E94E91" w:rsidP="00E94E91">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t>A Pénzügyi csoport a következő munkakörök kialakításával, fenntartásával, illetve az azokhoz rendelt tevékenységi körökkel biztosította az SZMSZ által hatáskörébe utalt feladatok ellátását:</w:t>
      </w:r>
    </w:p>
    <w:p w14:paraId="3C089365" w14:textId="77777777" w:rsidR="00E94E91" w:rsidRPr="009D0A98" w:rsidRDefault="00E94E91" w:rsidP="00E94E91">
      <w:pPr>
        <w:spacing w:after="0" w:line="240" w:lineRule="auto"/>
        <w:jc w:val="both"/>
        <w:rPr>
          <w:rFonts w:ascii="Times New Roman" w:hAnsi="Times New Roman" w:cs="Times New Roman"/>
          <w:sz w:val="24"/>
          <w:szCs w:val="24"/>
        </w:rPr>
      </w:pPr>
    </w:p>
    <w:p w14:paraId="300B6BD9" w14:textId="77777777" w:rsidR="00E94E91" w:rsidRPr="009D0A98" w:rsidRDefault="00E94E91" w:rsidP="00E94E91">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 xml:space="preserve">Gazdasági vezető/osztályvezető </w:t>
      </w:r>
      <w:r w:rsidRPr="009D0A98">
        <w:rPr>
          <w:rFonts w:ascii="Times New Roman" w:hAnsi="Times New Roman" w:cs="Times New Roman"/>
          <w:i/>
          <w:iCs/>
          <w:sz w:val="24"/>
          <w:szCs w:val="24"/>
        </w:rPr>
        <w:t>(az alábbiak szerinti feladatok koordinálása, ellenőrzése alkalmanként micro-management szinten, kötelezettségvállalások pénzügyi ellenjegyzése, utalványok érvényesítése, előterjesztések készítése, pénzügyi/gazdasági szempontból történő ellenőrzése, az osztály munkastratégiai irányainak meghatározása, a mindenkori pénzügyi egyensúly és likviditás biztosítása, a kiskincstári rendszer működtetése, költségvetési koncepció készítése, átmeneti gazdálkodási, költségvetési, költségvetés módosítási, zárszámadási rendelettervezetek összeállítása, időszaki számviteli zárások koordinálása és felügyelete, könyvvizsgálóval való kapcsolattartás, normatív és különféle támogatások elszámolása )</w:t>
      </w:r>
      <w:r w:rsidRPr="009D0A98">
        <w:rPr>
          <w:rFonts w:ascii="Times New Roman" w:hAnsi="Times New Roman" w:cs="Times New Roman"/>
          <w:sz w:val="24"/>
          <w:szCs w:val="24"/>
        </w:rPr>
        <w:t xml:space="preserve">  </w:t>
      </w:r>
    </w:p>
    <w:p w14:paraId="41353BB9" w14:textId="77777777" w:rsidR="00E94E91" w:rsidRPr="009D0A98" w:rsidRDefault="00E94E91" w:rsidP="00E94E91">
      <w:pPr>
        <w:spacing w:after="0" w:line="240" w:lineRule="auto"/>
        <w:jc w:val="both"/>
        <w:rPr>
          <w:rFonts w:ascii="Times New Roman" w:hAnsi="Times New Roman" w:cs="Times New Roman"/>
          <w:sz w:val="24"/>
          <w:szCs w:val="24"/>
        </w:rPr>
      </w:pPr>
    </w:p>
    <w:p w14:paraId="32410485" w14:textId="77777777" w:rsidR="00E94E91" w:rsidRPr="009D0A98" w:rsidRDefault="00E94E91" w:rsidP="00E94E91">
      <w:pPr>
        <w:spacing w:after="0" w:line="240" w:lineRule="auto"/>
        <w:jc w:val="both"/>
        <w:rPr>
          <w:rFonts w:ascii="Times New Roman" w:hAnsi="Times New Roman" w:cs="Times New Roman"/>
          <w:i/>
          <w:iCs/>
          <w:sz w:val="24"/>
          <w:szCs w:val="24"/>
        </w:rPr>
      </w:pPr>
      <w:r w:rsidRPr="009D0A98">
        <w:rPr>
          <w:rFonts w:ascii="Times New Roman" w:hAnsi="Times New Roman" w:cs="Times New Roman"/>
          <w:sz w:val="24"/>
          <w:szCs w:val="24"/>
        </w:rPr>
        <w:t xml:space="preserve">1 fő költségvetési szakreferens </w:t>
      </w:r>
      <w:r w:rsidRPr="009D0A98">
        <w:rPr>
          <w:rFonts w:ascii="Times New Roman" w:hAnsi="Times New Roman" w:cs="Times New Roman"/>
          <w:i/>
          <w:iCs/>
          <w:sz w:val="24"/>
          <w:szCs w:val="24"/>
        </w:rPr>
        <w:t>(részvétel a költségvetési rendelet, a költségvetési rendelet módosítása, a zárszámadási rendelet összeállításában, elemi költségvetés, előirányzatok könyvelése, előirányzat gazdálkodás/nyilvántartás, szerződés nyilvántartás, pénzügyi ellenjegyzés előkészítése, pénzügyi ellenjegyzés, érvényesítés, tárgyi eszközök analitikus és főkönyvi nyilvántartása, ingatlanvagyon kataszterrel történő egyeztetések, normatívákkal és egyéb támogatásokkal kapcsolatos nyilvántartások, elszámolások, adatszolgáltatások teljesítésében való részvétel (ebr42 és ÖNEGM rendszerben), KSH adatszolgáltatás, részvétel a számviteli zárási folyamatokban, teljesítési adatok kezelése, vezetői információs rendszerrel kapcsolatos adatszolgáltatás)</w:t>
      </w:r>
    </w:p>
    <w:p w14:paraId="035733C4" w14:textId="77777777" w:rsidR="00E94E91" w:rsidRPr="009D0A98" w:rsidRDefault="00E94E91" w:rsidP="00E94E91">
      <w:pPr>
        <w:spacing w:after="0" w:line="240" w:lineRule="auto"/>
        <w:jc w:val="both"/>
        <w:rPr>
          <w:rFonts w:ascii="Times New Roman" w:hAnsi="Times New Roman" w:cs="Times New Roman"/>
          <w:sz w:val="24"/>
          <w:szCs w:val="24"/>
        </w:rPr>
      </w:pPr>
    </w:p>
    <w:p w14:paraId="4369AAB0" w14:textId="77777777" w:rsidR="00E94E91" w:rsidRPr="009D0A98" w:rsidRDefault="00E94E91" w:rsidP="00E94E91">
      <w:pPr>
        <w:spacing w:after="0" w:line="240" w:lineRule="auto"/>
        <w:jc w:val="both"/>
        <w:rPr>
          <w:rFonts w:ascii="Times New Roman" w:hAnsi="Times New Roman" w:cs="Times New Roman"/>
          <w:i/>
          <w:iCs/>
          <w:sz w:val="24"/>
          <w:szCs w:val="24"/>
        </w:rPr>
      </w:pPr>
      <w:r w:rsidRPr="009D0A98">
        <w:rPr>
          <w:rFonts w:ascii="Times New Roman" w:hAnsi="Times New Roman" w:cs="Times New Roman"/>
          <w:sz w:val="24"/>
          <w:szCs w:val="24"/>
        </w:rPr>
        <w:t xml:space="preserve">1 fő főkönyvelői feladatokat ellátó számviteli-pénzügyi ügyintéző (2022-ben már főkönyvelő) </w:t>
      </w:r>
      <w:r w:rsidRPr="009D0A98">
        <w:rPr>
          <w:rFonts w:ascii="Times New Roman" w:hAnsi="Times New Roman" w:cs="Times New Roman"/>
          <w:i/>
          <w:iCs/>
          <w:sz w:val="24"/>
          <w:szCs w:val="24"/>
        </w:rPr>
        <w:t>(bér és nettófinanszírozás könyvelése, negyedéves adózárási feladatok, függő tételek rendezése, analitikus nyilvántartások egyeztetése, fizetendő adókkal kapcsolatos feladatok/adóbevallások, időszakos számviteli zárási feladatok, MÁK részére történő adatszolgáltatások)</w:t>
      </w:r>
    </w:p>
    <w:p w14:paraId="47C5FC87" w14:textId="77777777" w:rsidR="00E94E91" w:rsidRPr="009D0A98" w:rsidRDefault="00E94E91" w:rsidP="00E94E91">
      <w:pPr>
        <w:spacing w:after="0" w:line="240" w:lineRule="auto"/>
        <w:jc w:val="both"/>
        <w:rPr>
          <w:rFonts w:ascii="Times New Roman" w:hAnsi="Times New Roman" w:cs="Times New Roman"/>
          <w:sz w:val="24"/>
          <w:szCs w:val="24"/>
        </w:rPr>
      </w:pPr>
    </w:p>
    <w:p w14:paraId="117591AD" w14:textId="77777777" w:rsidR="00E94E91" w:rsidRPr="009D0A98" w:rsidRDefault="00E94E91" w:rsidP="00E94E91">
      <w:pPr>
        <w:tabs>
          <w:tab w:val="left" w:pos="-720"/>
          <w:tab w:val="left" w:pos="360"/>
        </w:tabs>
        <w:spacing w:after="0" w:line="240" w:lineRule="auto"/>
        <w:jc w:val="both"/>
        <w:rPr>
          <w:rFonts w:ascii="Times New Roman" w:hAnsi="Times New Roman" w:cs="Times New Roman"/>
          <w:i/>
          <w:iCs/>
          <w:sz w:val="24"/>
          <w:szCs w:val="24"/>
        </w:rPr>
      </w:pPr>
      <w:r w:rsidRPr="009D0A98">
        <w:rPr>
          <w:rFonts w:ascii="Times New Roman" w:hAnsi="Times New Roman" w:cs="Times New Roman"/>
          <w:sz w:val="24"/>
          <w:szCs w:val="24"/>
        </w:rPr>
        <w:t xml:space="preserve">2 fő számviteli ügyintéző </w:t>
      </w:r>
      <w:r w:rsidRPr="009D0A98">
        <w:rPr>
          <w:rFonts w:ascii="Times New Roman" w:hAnsi="Times New Roman" w:cs="Times New Roman"/>
          <w:i/>
          <w:iCs/>
          <w:sz w:val="24"/>
          <w:szCs w:val="24"/>
        </w:rPr>
        <w:t>(Önkormányzat, illetve Közös Hivatal vonatkozásában: Követelések/kötelezettségvállalások/más fizetési kötelezettségek nyilvántartása, rögzítése, kontírozása, könyvelése, bejövő számlák, illetve végleges, nem számlás követelések/kötelezettségek/más fizetési kötelezettségek kontírozása, könyvelése, költségvetési fő- és alszámlák (üzleti kártya és közigazgatási eljárási illeték alszámlák) közötti bank forgalmi és bankkivonat műveletek végrehajtása, bankterminál adatok beolvasása, banki nap nyitása, bankkivonat tételek összevezetése, banki nap zárása, Államháztartáson kívüli forrás átadás és átvétellel kapcsolatos elszámolások nyilvántartása)</w:t>
      </w:r>
    </w:p>
    <w:p w14:paraId="66624A06" w14:textId="77777777" w:rsidR="00E94E91" w:rsidRPr="009D0A98" w:rsidRDefault="00E94E91" w:rsidP="00E94E91">
      <w:pPr>
        <w:spacing w:after="0" w:line="240" w:lineRule="auto"/>
        <w:jc w:val="both"/>
        <w:rPr>
          <w:rFonts w:ascii="Times New Roman" w:hAnsi="Times New Roman" w:cs="Times New Roman"/>
          <w:sz w:val="24"/>
          <w:szCs w:val="24"/>
        </w:rPr>
      </w:pPr>
    </w:p>
    <w:p w14:paraId="63BEC083" w14:textId="77777777" w:rsidR="00E94E91" w:rsidRPr="009D0A98" w:rsidRDefault="00E94E91" w:rsidP="00E94E91">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2 fő pénzügyi ügyintéző (rendszeres és nem rendszeres személyi juttatások számfejtése és annak pénzügyi teljesítése, szociális ellátások pénzügyi teljesítése, pénztári kifizetések teljesítése, pénztári nyilvántartások vezetése, kifizetési utalványok készítése, banki átutalások teljesítése)</w:t>
      </w:r>
    </w:p>
    <w:p w14:paraId="27EC56DB" w14:textId="77777777" w:rsidR="00E94E91" w:rsidRPr="009D0A98" w:rsidRDefault="00E94E91" w:rsidP="00E94E91">
      <w:pPr>
        <w:spacing w:after="0" w:line="240" w:lineRule="auto"/>
        <w:jc w:val="both"/>
        <w:rPr>
          <w:rFonts w:ascii="Times New Roman" w:hAnsi="Times New Roman" w:cs="Times New Roman"/>
          <w:sz w:val="24"/>
          <w:szCs w:val="24"/>
        </w:rPr>
      </w:pPr>
    </w:p>
    <w:p w14:paraId="30CCCD4D" w14:textId="77777777" w:rsidR="00E94E91" w:rsidRPr="009D0A98" w:rsidRDefault="00E94E91" w:rsidP="00E94E91">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1 fő pénzügyi ügyintéző (a számlázási feladatok ellátása, a bevételek beszedésekről való gondoskodás (fizetési felszólítások, illetve egyenlegközlő levelek kiküldésével)</w:t>
      </w:r>
    </w:p>
    <w:p w14:paraId="3BECD039" w14:textId="0156ADA1" w:rsidR="00E94E91" w:rsidRDefault="00E94E91" w:rsidP="00E94E91">
      <w:pPr>
        <w:spacing w:after="0" w:line="240" w:lineRule="auto"/>
        <w:jc w:val="both"/>
        <w:rPr>
          <w:rFonts w:ascii="Times New Roman" w:hAnsi="Times New Roman" w:cs="Times New Roman"/>
          <w:sz w:val="24"/>
          <w:szCs w:val="24"/>
        </w:rPr>
      </w:pPr>
    </w:p>
    <w:p w14:paraId="754F9788" w14:textId="09753665" w:rsidR="00912FA0" w:rsidRDefault="00912FA0" w:rsidP="00E94E91">
      <w:pPr>
        <w:spacing w:after="0" w:line="240" w:lineRule="auto"/>
        <w:jc w:val="both"/>
        <w:rPr>
          <w:rFonts w:ascii="Times New Roman" w:hAnsi="Times New Roman" w:cs="Times New Roman"/>
          <w:sz w:val="24"/>
          <w:szCs w:val="24"/>
        </w:rPr>
      </w:pPr>
    </w:p>
    <w:p w14:paraId="70B4749D" w14:textId="77777777" w:rsidR="00912FA0" w:rsidRPr="009D0A98" w:rsidRDefault="00912FA0" w:rsidP="00E94E91">
      <w:pPr>
        <w:spacing w:after="0" w:line="240" w:lineRule="auto"/>
        <w:jc w:val="both"/>
        <w:rPr>
          <w:rFonts w:ascii="Times New Roman" w:hAnsi="Times New Roman" w:cs="Times New Roman"/>
          <w:sz w:val="24"/>
          <w:szCs w:val="24"/>
        </w:rPr>
      </w:pPr>
    </w:p>
    <w:p w14:paraId="06FCFEF7" w14:textId="77777777" w:rsidR="00E94E91" w:rsidRPr="009D0A98" w:rsidRDefault="00E94E91" w:rsidP="00E94E91">
      <w:pPr>
        <w:spacing w:after="0" w:line="240" w:lineRule="auto"/>
        <w:jc w:val="both"/>
        <w:rPr>
          <w:rFonts w:ascii="Times New Roman" w:hAnsi="Times New Roman" w:cs="Times New Roman"/>
          <w:b/>
          <w:bCs/>
          <w:sz w:val="24"/>
          <w:szCs w:val="24"/>
        </w:rPr>
      </w:pPr>
      <w:r w:rsidRPr="009D0A98">
        <w:rPr>
          <w:rFonts w:ascii="Times New Roman" w:hAnsi="Times New Roman" w:cs="Times New Roman"/>
          <w:b/>
          <w:bCs/>
          <w:sz w:val="24"/>
          <w:szCs w:val="24"/>
        </w:rPr>
        <w:lastRenderedPageBreak/>
        <w:t>Összegzés</w:t>
      </w:r>
    </w:p>
    <w:p w14:paraId="32CDFE8E" w14:textId="77777777" w:rsidR="00E94E91" w:rsidRPr="009D0A98" w:rsidRDefault="00E94E91" w:rsidP="00E94E91">
      <w:pPr>
        <w:spacing w:after="0" w:line="240" w:lineRule="auto"/>
        <w:jc w:val="both"/>
        <w:rPr>
          <w:rFonts w:ascii="Times New Roman" w:hAnsi="Times New Roman" w:cs="Times New Roman"/>
          <w:b/>
          <w:bCs/>
          <w:sz w:val="24"/>
          <w:szCs w:val="24"/>
        </w:rPr>
      </w:pPr>
    </w:p>
    <w:p w14:paraId="23AB699A" w14:textId="77777777" w:rsidR="00E94E91" w:rsidRPr="009D0A98" w:rsidRDefault="00E94E91" w:rsidP="00E94E91">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Gazdasági Osztály 2021-es esztendejét – a járványhelyzet mellett – az újjászervezés, de legfőképp a konszolidáció határozta meg. A 2020. végén lezajlott jelentős fluktuációt követően sikerült valamennyi stratégiailag fontos, megüresedett munkakört jól képzett és kiváló munkamorálú kollégákkal betölteni, így a nagy arányú személyi változás igen jelentős színvonal emelkedést eredményezett.</w:t>
      </w:r>
    </w:p>
    <w:p w14:paraId="2C113949" w14:textId="77777777" w:rsidR="00E94E91" w:rsidRPr="009D0A98" w:rsidRDefault="00E94E91" w:rsidP="00E94E91">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Fót Város Önkormányzatának pénzügyi helyzete a gondos gazda módjára történő gazdálkodásnak, a költségvetési koncepcióknak és különféle egyéb irányelveknek, illetve azok maradéktalan betartásának köszönhetően a járványügyi intézkedések és gazdasági nehézségek ellenére stabil, biztos alapot jelent a fejlesztések finanszírozásához.</w:t>
      </w:r>
    </w:p>
    <w:p w14:paraId="7A22EB34" w14:textId="77777777" w:rsidR="00F22446" w:rsidRPr="009D0A98" w:rsidRDefault="00F22446" w:rsidP="00F22446">
      <w:pPr>
        <w:rPr>
          <w:rFonts w:ascii="Times New Roman" w:hAnsi="Times New Roman" w:cs="Times New Roman"/>
          <w:sz w:val="24"/>
          <w:szCs w:val="24"/>
        </w:rPr>
      </w:pPr>
    </w:p>
    <w:p w14:paraId="6B444CF5" w14:textId="58EEDA7B" w:rsidR="00B66A50" w:rsidRPr="00912FA0" w:rsidRDefault="00912FA0" w:rsidP="00B66A50">
      <w:pPr>
        <w:jc w:val="center"/>
        <w:rPr>
          <w:rFonts w:ascii="Times New Roman" w:hAnsi="Times New Roman" w:cs="Times New Roman"/>
          <w:b/>
          <w:iCs/>
          <w:sz w:val="24"/>
          <w:szCs w:val="24"/>
          <w:u w:val="single"/>
        </w:rPr>
      </w:pPr>
      <w:r w:rsidRPr="00912FA0">
        <w:rPr>
          <w:rFonts w:ascii="Times New Roman" w:hAnsi="Times New Roman" w:cs="Times New Roman"/>
          <w:b/>
          <w:iCs/>
          <w:sz w:val="24"/>
          <w:szCs w:val="24"/>
          <w:u w:val="single"/>
        </w:rPr>
        <w:t xml:space="preserve">VI. </w:t>
      </w:r>
      <w:r w:rsidR="00B66A50" w:rsidRPr="00912FA0">
        <w:rPr>
          <w:rFonts w:ascii="Times New Roman" w:hAnsi="Times New Roman" w:cs="Times New Roman"/>
          <w:b/>
          <w:iCs/>
          <w:sz w:val="24"/>
          <w:szCs w:val="24"/>
          <w:u w:val="single"/>
        </w:rPr>
        <w:t>Csomádi Kirendeltség</w:t>
      </w:r>
    </w:p>
    <w:p w14:paraId="36493FBA" w14:textId="77777777" w:rsidR="00B66A50" w:rsidRPr="00912FA0" w:rsidRDefault="00B66A50" w:rsidP="00B66A50">
      <w:pPr>
        <w:spacing w:after="0" w:line="240" w:lineRule="auto"/>
        <w:jc w:val="both"/>
        <w:rPr>
          <w:rFonts w:ascii="Times New Roman" w:hAnsi="Times New Roman" w:cs="Times New Roman"/>
          <w:iCs/>
          <w:sz w:val="24"/>
          <w:szCs w:val="24"/>
        </w:rPr>
      </w:pPr>
    </w:p>
    <w:p w14:paraId="331E8BA0" w14:textId="77777777" w:rsidR="00B66A50" w:rsidRPr="009D0A98" w:rsidRDefault="00B66A50" w:rsidP="00B66A50">
      <w:pPr>
        <w:spacing w:after="0" w:line="240" w:lineRule="auto"/>
        <w:jc w:val="both"/>
        <w:rPr>
          <w:rFonts w:ascii="Times New Roman" w:hAnsi="Times New Roman" w:cs="Times New Roman"/>
          <w:sz w:val="24"/>
          <w:szCs w:val="24"/>
        </w:rPr>
      </w:pPr>
      <w:r w:rsidRPr="009D0A98">
        <w:rPr>
          <w:rFonts w:ascii="Times New Roman" w:hAnsi="Times New Roman" w:cs="Times New Roman"/>
          <w:sz w:val="24"/>
          <w:szCs w:val="24"/>
        </w:rPr>
        <w:t>A Csomádi Kirendeltség 5 fővel működött a 2021-es évben. A Kirendeltség állományába tartoztak:</w:t>
      </w:r>
    </w:p>
    <w:p w14:paraId="35DF56C9" w14:textId="77777777" w:rsidR="00B66A50" w:rsidRPr="009D0A98" w:rsidRDefault="00B66A50" w:rsidP="00B66A50">
      <w:pPr>
        <w:pStyle w:val="Listaszerbekezds"/>
        <w:numPr>
          <w:ilvl w:val="0"/>
          <w:numId w:val="11"/>
        </w:numPr>
        <w:spacing w:after="0" w:line="240" w:lineRule="auto"/>
        <w:jc w:val="both"/>
        <w:rPr>
          <w:rFonts w:ascii="Times New Roman" w:hAnsi="Times New Roman" w:cs="Times New Roman"/>
          <w:i/>
          <w:sz w:val="24"/>
          <w:szCs w:val="24"/>
        </w:rPr>
      </w:pPr>
      <w:r w:rsidRPr="009D0A98">
        <w:rPr>
          <w:rFonts w:ascii="Times New Roman" w:hAnsi="Times New Roman" w:cs="Times New Roman"/>
          <w:i/>
          <w:sz w:val="24"/>
          <w:szCs w:val="24"/>
        </w:rPr>
        <w:t>1 fő pénzügyi ügyintéző</w:t>
      </w:r>
    </w:p>
    <w:p w14:paraId="541138CE" w14:textId="77777777" w:rsidR="00B66A50" w:rsidRPr="009D0A98" w:rsidRDefault="00B66A50" w:rsidP="00B66A50">
      <w:pPr>
        <w:pStyle w:val="Listaszerbekezds"/>
        <w:numPr>
          <w:ilvl w:val="0"/>
          <w:numId w:val="11"/>
        </w:numPr>
        <w:spacing w:after="0" w:line="240" w:lineRule="auto"/>
        <w:jc w:val="both"/>
        <w:rPr>
          <w:rFonts w:ascii="Times New Roman" w:hAnsi="Times New Roman" w:cs="Times New Roman"/>
          <w:i/>
          <w:sz w:val="24"/>
          <w:szCs w:val="24"/>
        </w:rPr>
      </w:pPr>
      <w:r w:rsidRPr="009D0A98">
        <w:rPr>
          <w:rFonts w:ascii="Times New Roman" w:hAnsi="Times New Roman" w:cs="Times New Roman"/>
          <w:i/>
          <w:sz w:val="24"/>
          <w:szCs w:val="24"/>
        </w:rPr>
        <w:t>1 fő adó- és pénzügyi ügyintéző</w:t>
      </w:r>
    </w:p>
    <w:p w14:paraId="33BD243B" w14:textId="77777777" w:rsidR="00B66A50" w:rsidRPr="009D0A98" w:rsidRDefault="00B66A50" w:rsidP="00B66A50">
      <w:pPr>
        <w:pStyle w:val="Listaszerbekezds"/>
        <w:numPr>
          <w:ilvl w:val="0"/>
          <w:numId w:val="11"/>
        </w:numPr>
        <w:spacing w:after="0" w:line="240" w:lineRule="auto"/>
        <w:jc w:val="both"/>
        <w:rPr>
          <w:rFonts w:ascii="Times New Roman" w:hAnsi="Times New Roman" w:cs="Times New Roman"/>
          <w:i/>
          <w:sz w:val="24"/>
          <w:szCs w:val="24"/>
        </w:rPr>
      </w:pPr>
      <w:r w:rsidRPr="009D0A98">
        <w:rPr>
          <w:rFonts w:ascii="Times New Roman" w:hAnsi="Times New Roman" w:cs="Times New Roman"/>
          <w:i/>
          <w:sz w:val="24"/>
          <w:szCs w:val="24"/>
        </w:rPr>
        <w:t>1 fő adóügyi ügyintéző</w:t>
      </w:r>
    </w:p>
    <w:p w14:paraId="7A23CCC3" w14:textId="77777777" w:rsidR="00B66A50" w:rsidRPr="009D0A98" w:rsidRDefault="00B66A50" w:rsidP="00B66A50">
      <w:pPr>
        <w:pStyle w:val="Listaszerbekezds"/>
        <w:numPr>
          <w:ilvl w:val="0"/>
          <w:numId w:val="11"/>
        </w:numPr>
        <w:spacing w:after="0" w:line="240" w:lineRule="auto"/>
        <w:jc w:val="both"/>
        <w:rPr>
          <w:rFonts w:ascii="Times New Roman" w:hAnsi="Times New Roman" w:cs="Times New Roman"/>
          <w:i/>
          <w:sz w:val="24"/>
          <w:szCs w:val="24"/>
        </w:rPr>
      </w:pPr>
      <w:r w:rsidRPr="009D0A98">
        <w:rPr>
          <w:rFonts w:ascii="Times New Roman" w:hAnsi="Times New Roman" w:cs="Times New Roman"/>
          <w:i/>
          <w:sz w:val="24"/>
          <w:szCs w:val="24"/>
        </w:rPr>
        <w:t>1 fő igazgatási ügyintéző</w:t>
      </w:r>
    </w:p>
    <w:p w14:paraId="454A7C0D" w14:textId="1C536918" w:rsidR="00B66A50" w:rsidRPr="00943593" w:rsidRDefault="00B66A50" w:rsidP="00EF0A30">
      <w:pPr>
        <w:pStyle w:val="Listaszerbekezds"/>
        <w:numPr>
          <w:ilvl w:val="0"/>
          <w:numId w:val="11"/>
        </w:numPr>
        <w:spacing w:after="0" w:line="240" w:lineRule="auto"/>
        <w:jc w:val="both"/>
        <w:rPr>
          <w:rFonts w:ascii="Times New Roman" w:hAnsi="Times New Roman" w:cs="Times New Roman"/>
          <w:sz w:val="24"/>
          <w:szCs w:val="24"/>
        </w:rPr>
      </w:pPr>
      <w:r w:rsidRPr="00943593">
        <w:rPr>
          <w:rFonts w:ascii="Times New Roman" w:hAnsi="Times New Roman" w:cs="Times New Roman"/>
          <w:i/>
          <w:sz w:val="24"/>
          <w:szCs w:val="24"/>
        </w:rPr>
        <w:t>1 fő műszaki ügyintéző</w:t>
      </w:r>
    </w:p>
    <w:p w14:paraId="6D0D7CCD" w14:textId="1898E4AF" w:rsidR="00912FA0" w:rsidRDefault="00912FA0" w:rsidP="00B66A50">
      <w:pPr>
        <w:spacing w:after="0"/>
        <w:jc w:val="both"/>
        <w:rPr>
          <w:rFonts w:ascii="Times New Roman" w:hAnsi="Times New Roman" w:cs="Times New Roman"/>
          <w:sz w:val="24"/>
          <w:szCs w:val="24"/>
        </w:rPr>
      </w:pPr>
      <w:r>
        <w:rPr>
          <w:rFonts w:ascii="Times New Roman" w:hAnsi="Times New Roman" w:cs="Times New Roman"/>
          <w:sz w:val="24"/>
          <w:szCs w:val="24"/>
        </w:rPr>
        <w:t>A hivatali kollégák adminisztrációs munkáját két</w:t>
      </w:r>
      <w:r w:rsidR="00943593">
        <w:rPr>
          <w:rFonts w:ascii="Times New Roman" w:hAnsi="Times New Roman" w:cs="Times New Roman"/>
          <w:sz w:val="24"/>
          <w:szCs w:val="24"/>
        </w:rPr>
        <w:t>, a Csomádi Önkormányzat megbízásában álló, már nyugdíjas egykori hivatali dolgozó is segíti.</w:t>
      </w:r>
    </w:p>
    <w:p w14:paraId="3C89D74E" w14:textId="77777777" w:rsidR="00943593" w:rsidRPr="009D0A98" w:rsidRDefault="00943593" w:rsidP="00B66A50">
      <w:pPr>
        <w:spacing w:after="0"/>
        <w:jc w:val="both"/>
        <w:rPr>
          <w:rFonts w:ascii="Times New Roman" w:hAnsi="Times New Roman" w:cs="Times New Roman"/>
          <w:sz w:val="24"/>
          <w:szCs w:val="24"/>
        </w:rPr>
      </w:pPr>
    </w:p>
    <w:p w14:paraId="5585D9FC" w14:textId="77777777" w:rsidR="00B66A50" w:rsidRPr="009D0A98" w:rsidRDefault="00B66A50" w:rsidP="00B66A50">
      <w:pPr>
        <w:spacing w:after="0"/>
        <w:jc w:val="both"/>
        <w:rPr>
          <w:rFonts w:ascii="Times New Roman" w:hAnsi="Times New Roman" w:cs="Times New Roman"/>
          <w:sz w:val="24"/>
          <w:szCs w:val="24"/>
        </w:rPr>
      </w:pPr>
      <w:r w:rsidRPr="009D0A98">
        <w:rPr>
          <w:rFonts w:ascii="Times New Roman" w:hAnsi="Times New Roman" w:cs="Times New Roman"/>
          <w:sz w:val="24"/>
          <w:szCs w:val="24"/>
        </w:rPr>
        <w:t xml:space="preserve">A Kirendeltség </w:t>
      </w:r>
      <w:r w:rsidRPr="009D0A98">
        <w:rPr>
          <w:rFonts w:ascii="Times New Roman" w:hAnsi="Times New Roman" w:cs="Times New Roman"/>
          <w:b/>
          <w:sz w:val="24"/>
          <w:szCs w:val="24"/>
        </w:rPr>
        <w:t>58 db előterjesztést</w:t>
      </w:r>
      <w:r w:rsidRPr="009D0A98">
        <w:rPr>
          <w:rFonts w:ascii="Times New Roman" w:hAnsi="Times New Roman" w:cs="Times New Roman"/>
          <w:sz w:val="24"/>
          <w:szCs w:val="24"/>
        </w:rPr>
        <w:t xml:space="preserve"> és – a szabályozási referens és a gazdasági vezető hathatós támogatásával - </w:t>
      </w:r>
      <w:r w:rsidRPr="009D0A98">
        <w:rPr>
          <w:rFonts w:ascii="Times New Roman" w:hAnsi="Times New Roman" w:cs="Times New Roman"/>
          <w:b/>
          <w:sz w:val="24"/>
          <w:szCs w:val="24"/>
        </w:rPr>
        <w:t>12 db rendeletet</w:t>
      </w:r>
      <w:r w:rsidRPr="009D0A98">
        <w:rPr>
          <w:rFonts w:ascii="Times New Roman" w:hAnsi="Times New Roman" w:cs="Times New Roman"/>
          <w:sz w:val="24"/>
          <w:szCs w:val="24"/>
        </w:rPr>
        <w:t xml:space="preserve"> készített a tavalyi év során.</w:t>
      </w:r>
    </w:p>
    <w:p w14:paraId="0B087B88" w14:textId="77777777" w:rsidR="00B66A50" w:rsidRPr="009D0A98" w:rsidRDefault="00B66A50" w:rsidP="00B66A50">
      <w:pPr>
        <w:spacing w:after="0"/>
        <w:jc w:val="both"/>
        <w:rPr>
          <w:rFonts w:ascii="Times New Roman" w:hAnsi="Times New Roman" w:cs="Times New Roman"/>
          <w:bCs/>
          <w:sz w:val="24"/>
          <w:szCs w:val="24"/>
          <w:u w:val="single"/>
        </w:rPr>
      </w:pPr>
    </w:p>
    <w:p w14:paraId="5F77C1DB" w14:textId="77777777" w:rsidR="00B66A50" w:rsidRPr="009D0A98" w:rsidRDefault="00B66A50" w:rsidP="00B66A50">
      <w:pPr>
        <w:spacing w:after="0"/>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Az alábbi rendeletek készültek:</w:t>
      </w:r>
    </w:p>
    <w:p w14:paraId="1054EA45" w14:textId="77777777" w:rsidR="00B66A50" w:rsidRPr="009D0A98" w:rsidRDefault="00B66A50" w:rsidP="00B66A50">
      <w:pPr>
        <w:spacing w:after="0"/>
        <w:jc w:val="both"/>
        <w:rPr>
          <w:rFonts w:ascii="Times New Roman" w:hAnsi="Times New Roman" w:cs="Times New Roman"/>
          <w:bCs/>
          <w:sz w:val="24"/>
          <w:szCs w:val="24"/>
          <w:u w:val="single"/>
        </w:rPr>
      </w:pPr>
    </w:p>
    <w:tbl>
      <w:tblPr>
        <w:tblStyle w:val="Rcsostblzat"/>
        <w:tblW w:w="0" w:type="auto"/>
        <w:tblLook w:val="04A0" w:firstRow="1" w:lastRow="0" w:firstColumn="1" w:lastColumn="0" w:noHBand="0" w:noVBand="1"/>
      </w:tblPr>
      <w:tblGrid>
        <w:gridCol w:w="1910"/>
        <w:gridCol w:w="7152"/>
      </w:tblGrid>
      <w:tr w:rsidR="00B66A50" w:rsidRPr="009D0A98" w14:paraId="2B34713F" w14:textId="77777777" w:rsidTr="00CC4CD5">
        <w:trPr>
          <w:trHeight w:val="550"/>
        </w:trPr>
        <w:tc>
          <w:tcPr>
            <w:tcW w:w="0" w:type="auto"/>
            <w:noWrap/>
            <w:vAlign w:val="center"/>
            <w:hideMark/>
          </w:tcPr>
          <w:p w14:paraId="24AC0846"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1/2021.(II.25.)</w:t>
            </w:r>
          </w:p>
        </w:tc>
        <w:tc>
          <w:tcPr>
            <w:tcW w:w="0" w:type="auto"/>
            <w:vAlign w:val="center"/>
            <w:hideMark/>
          </w:tcPr>
          <w:p w14:paraId="76C62989"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Az Önkormányzat 2021. évi költségvetése</w:t>
            </w:r>
          </w:p>
        </w:tc>
      </w:tr>
      <w:tr w:rsidR="00B66A50" w:rsidRPr="009D0A98" w14:paraId="5C8EC005" w14:textId="77777777" w:rsidTr="00CC4CD5">
        <w:trPr>
          <w:trHeight w:val="870"/>
        </w:trPr>
        <w:tc>
          <w:tcPr>
            <w:tcW w:w="0" w:type="auto"/>
            <w:noWrap/>
            <w:vAlign w:val="center"/>
            <w:hideMark/>
          </w:tcPr>
          <w:p w14:paraId="15E936C3"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2/2021. (II.26.)</w:t>
            </w:r>
          </w:p>
        </w:tc>
        <w:tc>
          <w:tcPr>
            <w:tcW w:w="0" w:type="auto"/>
            <w:vAlign w:val="center"/>
            <w:hideMark/>
          </w:tcPr>
          <w:p w14:paraId="2EE68526"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Az Önkormányzat 2020. évi költségvetéséről szóló 3/2020.(II.19.) önkormányzati rendelet módosításáról</w:t>
            </w:r>
          </w:p>
        </w:tc>
      </w:tr>
      <w:tr w:rsidR="00B66A50" w:rsidRPr="009D0A98" w14:paraId="6D77C570" w14:textId="77777777" w:rsidTr="00CC4CD5">
        <w:trPr>
          <w:trHeight w:val="953"/>
        </w:trPr>
        <w:tc>
          <w:tcPr>
            <w:tcW w:w="0" w:type="auto"/>
            <w:noWrap/>
            <w:vAlign w:val="center"/>
            <w:hideMark/>
          </w:tcPr>
          <w:p w14:paraId="6B696903"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3/2021.(III.23.)</w:t>
            </w:r>
          </w:p>
        </w:tc>
        <w:tc>
          <w:tcPr>
            <w:tcW w:w="0" w:type="auto"/>
            <w:vAlign w:val="center"/>
            <w:hideMark/>
          </w:tcPr>
          <w:p w14:paraId="45EE9931"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Döntés a Településszerkezeti Terv és Helyi Építési Szabályzat 1. sz. módosításának elfogadásáról</w:t>
            </w:r>
          </w:p>
        </w:tc>
      </w:tr>
      <w:tr w:rsidR="00B66A50" w:rsidRPr="009D0A98" w14:paraId="4120F94D" w14:textId="77777777" w:rsidTr="00CC4CD5">
        <w:trPr>
          <w:trHeight w:val="525"/>
        </w:trPr>
        <w:tc>
          <w:tcPr>
            <w:tcW w:w="0" w:type="auto"/>
            <w:noWrap/>
            <w:vAlign w:val="center"/>
            <w:hideMark/>
          </w:tcPr>
          <w:p w14:paraId="26DE5552"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4/2021.(V.28.)</w:t>
            </w:r>
          </w:p>
        </w:tc>
        <w:tc>
          <w:tcPr>
            <w:tcW w:w="0" w:type="auto"/>
            <w:vAlign w:val="center"/>
            <w:hideMark/>
          </w:tcPr>
          <w:p w14:paraId="3A7BF98A"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Az Önkormányzat 2020. évi zárszámadása</w:t>
            </w:r>
          </w:p>
        </w:tc>
      </w:tr>
      <w:tr w:rsidR="00B66A50" w:rsidRPr="009D0A98" w14:paraId="6D145A87" w14:textId="77777777" w:rsidTr="00CC4CD5">
        <w:trPr>
          <w:trHeight w:val="887"/>
        </w:trPr>
        <w:tc>
          <w:tcPr>
            <w:tcW w:w="0" w:type="auto"/>
            <w:noWrap/>
            <w:vAlign w:val="center"/>
            <w:hideMark/>
          </w:tcPr>
          <w:p w14:paraId="2908D478"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5/2021.(VI.11.)</w:t>
            </w:r>
          </w:p>
        </w:tc>
        <w:tc>
          <w:tcPr>
            <w:tcW w:w="0" w:type="auto"/>
            <w:vAlign w:val="center"/>
            <w:hideMark/>
          </w:tcPr>
          <w:p w14:paraId="52CBBCBC"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Csomád Község Helyi Építési Szabályzatáról szóló 24/2017. (XII.13.) önkormányzati rendelet módosításáról</w:t>
            </w:r>
          </w:p>
        </w:tc>
      </w:tr>
      <w:tr w:rsidR="00B66A50" w:rsidRPr="009D0A98" w14:paraId="200004BD" w14:textId="77777777" w:rsidTr="00CC4CD5">
        <w:trPr>
          <w:trHeight w:val="689"/>
        </w:trPr>
        <w:tc>
          <w:tcPr>
            <w:tcW w:w="0" w:type="auto"/>
            <w:noWrap/>
            <w:vAlign w:val="center"/>
            <w:hideMark/>
          </w:tcPr>
          <w:p w14:paraId="40E1CBE7"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6/2021.(VI.14.)</w:t>
            </w:r>
          </w:p>
        </w:tc>
        <w:tc>
          <w:tcPr>
            <w:tcW w:w="0" w:type="auto"/>
            <w:vAlign w:val="center"/>
            <w:hideMark/>
          </w:tcPr>
          <w:p w14:paraId="31583542"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Az Önkormányzat 2021. évi költségvetéséről szóló 1/2021.(II.25.) önkormányzati rendelet 1. módosításáról</w:t>
            </w:r>
          </w:p>
        </w:tc>
      </w:tr>
      <w:tr w:rsidR="00B66A50" w:rsidRPr="009D0A98" w14:paraId="4C103DB3" w14:textId="77777777" w:rsidTr="00CC4CD5">
        <w:trPr>
          <w:trHeight w:val="675"/>
        </w:trPr>
        <w:tc>
          <w:tcPr>
            <w:tcW w:w="0" w:type="auto"/>
            <w:noWrap/>
            <w:vAlign w:val="center"/>
            <w:hideMark/>
          </w:tcPr>
          <w:p w14:paraId="3BC27F62"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lastRenderedPageBreak/>
              <w:t>7/2021.(VII.6.)</w:t>
            </w:r>
          </w:p>
        </w:tc>
        <w:tc>
          <w:tcPr>
            <w:tcW w:w="0" w:type="auto"/>
            <w:vAlign w:val="center"/>
            <w:hideMark/>
          </w:tcPr>
          <w:p w14:paraId="2F9D9956"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Talajterhelési díjról szóló 13/2020..(XI.27.) önkormányzati rendelet módosításáról</w:t>
            </w:r>
          </w:p>
        </w:tc>
      </w:tr>
      <w:tr w:rsidR="00B66A50" w:rsidRPr="009D0A98" w14:paraId="34D906DC" w14:textId="77777777" w:rsidTr="00CC4CD5">
        <w:trPr>
          <w:trHeight w:val="525"/>
        </w:trPr>
        <w:tc>
          <w:tcPr>
            <w:tcW w:w="0" w:type="auto"/>
            <w:noWrap/>
            <w:vAlign w:val="center"/>
            <w:hideMark/>
          </w:tcPr>
          <w:p w14:paraId="261BE47B"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8/2021.(VII.6.)</w:t>
            </w:r>
          </w:p>
        </w:tc>
        <w:tc>
          <w:tcPr>
            <w:tcW w:w="0" w:type="auto"/>
            <w:vAlign w:val="center"/>
            <w:hideMark/>
          </w:tcPr>
          <w:p w14:paraId="1718FE1B"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Közszolgálati Tisztviselők Napjának munkaszüneti nappá nyilvánításáról</w:t>
            </w:r>
          </w:p>
        </w:tc>
      </w:tr>
      <w:tr w:rsidR="00B66A50" w:rsidRPr="009D0A98" w14:paraId="76F8F248" w14:textId="77777777" w:rsidTr="00CC4CD5">
        <w:trPr>
          <w:trHeight w:val="600"/>
        </w:trPr>
        <w:tc>
          <w:tcPr>
            <w:tcW w:w="0" w:type="auto"/>
            <w:noWrap/>
            <w:vAlign w:val="center"/>
            <w:hideMark/>
          </w:tcPr>
          <w:p w14:paraId="04E8F07B"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9/2021.(IX.30.)</w:t>
            </w:r>
          </w:p>
        </w:tc>
        <w:tc>
          <w:tcPr>
            <w:tcW w:w="0" w:type="auto"/>
            <w:vAlign w:val="center"/>
            <w:hideMark/>
          </w:tcPr>
          <w:p w14:paraId="775E47E4"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Az Önkormányzat 2021. évi költségvetéséről szóló 1/2021.(II.25.) önkormányzati rendelet 2. módosításáról</w:t>
            </w:r>
          </w:p>
        </w:tc>
      </w:tr>
      <w:tr w:rsidR="00B66A50" w:rsidRPr="009D0A98" w14:paraId="1B39E962" w14:textId="77777777" w:rsidTr="00CC4CD5">
        <w:trPr>
          <w:trHeight w:val="315"/>
        </w:trPr>
        <w:tc>
          <w:tcPr>
            <w:tcW w:w="0" w:type="auto"/>
            <w:noWrap/>
            <w:vAlign w:val="center"/>
            <w:hideMark/>
          </w:tcPr>
          <w:p w14:paraId="4773A91F"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10/2021. (XI.22.)</w:t>
            </w:r>
          </w:p>
        </w:tc>
        <w:tc>
          <w:tcPr>
            <w:tcW w:w="0" w:type="auto"/>
            <w:vAlign w:val="center"/>
            <w:hideMark/>
          </w:tcPr>
          <w:p w14:paraId="3B2BD291"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A kommunális- és telekadóról</w:t>
            </w:r>
          </w:p>
        </w:tc>
      </w:tr>
      <w:tr w:rsidR="00B66A50" w:rsidRPr="009D0A98" w14:paraId="092B2195" w14:textId="77777777" w:rsidTr="00CC4CD5">
        <w:trPr>
          <w:trHeight w:val="600"/>
        </w:trPr>
        <w:tc>
          <w:tcPr>
            <w:tcW w:w="0" w:type="auto"/>
            <w:noWrap/>
            <w:vAlign w:val="center"/>
            <w:hideMark/>
          </w:tcPr>
          <w:p w14:paraId="17BB0CE0"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11/2021.(XI.24.)</w:t>
            </w:r>
          </w:p>
        </w:tc>
        <w:tc>
          <w:tcPr>
            <w:tcW w:w="0" w:type="auto"/>
            <w:vAlign w:val="center"/>
            <w:hideMark/>
          </w:tcPr>
          <w:p w14:paraId="7DE9B0A8"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Az Önkormányzat 2021. évi költségvetéséről szóló 1/2021.(II.25.) önkormányzati rendelet 3. módosításáról</w:t>
            </w:r>
          </w:p>
        </w:tc>
      </w:tr>
      <w:tr w:rsidR="00B66A50" w:rsidRPr="009D0A98" w14:paraId="48E0436C" w14:textId="77777777" w:rsidTr="00CC4CD5">
        <w:trPr>
          <w:trHeight w:val="615"/>
        </w:trPr>
        <w:tc>
          <w:tcPr>
            <w:tcW w:w="0" w:type="auto"/>
            <w:noWrap/>
            <w:vAlign w:val="center"/>
            <w:hideMark/>
          </w:tcPr>
          <w:p w14:paraId="56B4110B" w14:textId="77777777" w:rsidR="00B66A50" w:rsidRPr="009D0A98" w:rsidRDefault="00B66A50" w:rsidP="00CC4CD5">
            <w:pPr>
              <w:jc w:val="center"/>
              <w:rPr>
                <w:rFonts w:ascii="Times New Roman" w:eastAsia="Times New Roman" w:hAnsi="Times New Roman"/>
                <w:b/>
                <w:bCs/>
                <w:color w:val="000000"/>
                <w:sz w:val="24"/>
                <w:szCs w:val="24"/>
              </w:rPr>
            </w:pPr>
            <w:r w:rsidRPr="009D0A98">
              <w:rPr>
                <w:rFonts w:ascii="Times New Roman" w:eastAsia="Times New Roman" w:hAnsi="Times New Roman"/>
                <w:b/>
                <w:bCs/>
                <w:color w:val="000000"/>
                <w:sz w:val="24"/>
                <w:szCs w:val="24"/>
              </w:rPr>
              <w:t>12/2021.(XII.8.)</w:t>
            </w:r>
          </w:p>
        </w:tc>
        <w:tc>
          <w:tcPr>
            <w:tcW w:w="0" w:type="auto"/>
            <w:vAlign w:val="center"/>
            <w:hideMark/>
          </w:tcPr>
          <w:p w14:paraId="54FEAA83" w14:textId="77777777" w:rsidR="00B66A50" w:rsidRPr="009D0A98" w:rsidRDefault="00B66A50" w:rsidP="00CC4CD5">
            <w:pPr>
              <w:rPr>
                <w:rFonts w:ascii="Times New Roman" w:eastAsia="Times New Roman" w:hAnsi="Times New Roman"/>
                <w:color w:val="000000"/>
                <w:sz w:val="24"/>
                <w:szCs w:val="24"/>
              </w:rPr>
            </w:pPr>
            <w:r w:rsidRPr="009D0A98">
              <w:rPr>
                <w:rFonts w:ascii="Times New Roman" w:eastAsia="Times New Roman" w:hAnsi="Times New Roman"/>
                <w:color w:val="000000"/>
                <w:sz w:val="24"/>
                <w:szCs w:val="24"/>
              </w:rPr>
              <w:t>A kommunális- és telekadóról szóló 10/2021. (XI.22.) önkormányzati rendelet hatályba nem lépéséről</w:t>
            </w:r>
          </w:p>
        </w:tc>
      </w:tr>
    </w:tbl>
    <w:p w14:paraId="5E876C49" w14:textId="77777777" w:rsidR="00B66A50" w:rsidRPr="009D0A98" w:rsidRDefault="00B66A50" w:rsidP="00B66A50">
      <w:pPr>
        <w:spacing w:after="0"/>
        <w:jc w:val="both"/>
        <w:rPr>
          <w:rFonts w:ascii="Times New Roman" w:hAnsi="Times New Roman" w:cs="Times New Roman"/>
          <w:b/>
          <w:sz w:val="24"/>
          <w:szCs w:val="24"/>
          <w:u w:val="single"/>
        </w:rPr>
      </w:pPr>
    </w:p>
    <w:p w14:paraId="1F210506" w14:textId="77777777" w:rsidR="00B66A50" w:rsidRPr="009D0A98" w:rsidRDefault="00B66A50" w:rsidP="00B66A50">
      <w:pPr>
        <w:spacing w:after="0"/>
        <w:jc w:val="both"/>
        <w:rPr>
          <w:rFonts w:ascii="Times New Roman" w:hAnsi="Times New Roman" w:cs="Times New Roman"/>
          <w:b/>
          <w:bCs/>
          <w:sz w:val="24"/>
          <w:szCs w:val="24"/>
          <w:u w:val="single"/>
        </w:rPr>
      </w:pPr>
      <w:r w:rsidRPr="009D0A98">
        <w:rPr>
          <w:rFonts w:ascii="Times New Roman" w:hAnsi="Times New Roman" w:cs="Times New Roman"/>
          <w:b/>
          <w:bCs/>
          <w:sz w:val="24"/>
          <w:szCs w:val="24"/>
          <w:u w:val="single"/>
        </w:rPr>
        <w:t>Ügyfajták 2018-2021:</w:t>
      </w:r>
    </w:p>
    <w:p w14:paraId="50CA845B" w14:textId="77777777" w:rsidR="00B66A50" w:rsidRPr="009D0A98" w:rsidRDefault="00B66A50" w:rsidP="00B66A50">
      <w:pPr>
        <w:spacing w:after="0"/>
        <w:jc w:val="both"/>
        <w:rPr>
          <w:rFonts w:ascii="Times New Roman" w:hAnsi="Times New Roman" w:cs="Times New Roman"/>
          <w:sz w:val="24"/>
          <w:szCs w:val="24"/>
        </w:rPr>
      </w:pPr>
    </w:p>
    <w:tbl>
      <w:tblPr>
        <w:tblStyle w:val="Rcsostblzat"/>
        <w:tblW w:w="0" w:type="auto"/>
        <w:tblLayout w:type="fixed"/>
        <w:tblLook w:val="04A0" w:firstRow="1" w:lastRow="0" w:firstColumn="1" w:lastColumn="0" w:noHBand="0" w:noVBand="1"/>
      </w:tblPr>
      <w:tblGrid>
        <w:gridCol w:w="5637"/>
        <w:gridCol w:w="992"/>
        <w:gridCol w:w="1134"/>
        <w:gridCol w:w="992"/>
        <w:gridCol w:w="992"/>
      </w:tblGrid>
      <w:tr w:rsidR="00B66A50" w:rsidRPr="009D0A98" w14:paraId="385567A2" w14:textId="77777777" w:rsidTr="00943593">
        <w:trPr>
          <w:trHeight w:val="572"/>
        </w:trPr>
        <w:tc>
          <w:tcPr>
            <w:tcW w:w="5637" w:type="dxa"/>
            <w:vAlign w:val="center"/>
          </w:tcPr>
          <w:p w14:paraId="04447459" w14:textId="77777777" w:rsidR="00B66A50" w:rsidRPr="009D0A98" w:rsidRDefault="00B66A50" w:rsidP="00CC4CD5">
            <w:pPr>
              <w:jc w:val="center"/>
              <w:rPr>
                <w:rFonts w:ascii="Times New Roman" w:hAnsi="Times New Roman"/>
                <w:b/>
                <w:sz w:val="28"/>
                <w:szCs w:val="28"/>
                <w:u w:val="single"/>
              </w:rPr>
            </w:pPr>
            <w:r w:rsidRPr="009D0A98">
              <w:rPr>
                <w:rFonts w:ascii="Times New Roman" w:hAnsi="Times New Roman"/>
                <w:b/>
                <w:sz w:val="28"/>
                <w:szCs w:val="28"/>
                <w:u w:val="single"/>
              </w:rPr>
              <w:t>Ügyfajták</w:t>
            </w:r>
          </w:p>
        </w:tc>
        <w:tc>
          <w:tcPr>
            <w:tcW w:w="992" w:type="dxa"/>
            <w:vAlign w:val="center"/>
          </w:tcPr>
          <w:p w14:paraId="51303347" w14:textId="060AC8AA" w:rsidR="00B66A50" w:rsidRPr="009D0A98" w:rsidRDefault="00B66A50" w:rsidP="00CC4CD5">
            <w:pPr>
              <w:jc w:val="center"/>
              <w:rPr>
                <w:rFonts w:ascii="Times New Roman" w:hAnsi="Times New Roman"/>
                <w:b/>
                <w:sz w:val="28"/>
                <w:szCs w:val="28"/>
              </w:rPr>
            </w:pPr>
            <w:r w:rsidRPr="009D0A98">
              <w:rPr>
                <w:rFonts w:ascii="Times New Roman" w:hAnsi="Times New Roman"/>
                <w:b/>
                <w:sz w:val="28"/>
                <w:szCs w:val="28"/>
              </w:rPr>
              <w:t xml:space="preserve">2018. </w:t>
            </w:r>
          </w:p>
        </w:tc>
        <w:tc>
          <w:tcPr>
            <w:tcW w:w="1134" w:type="dxa"/>
            <w:vAlign w:val="center"/>
          </w:tcPr>
          <w:p w14:paraId="412C066E" w14:textId="10146136" w:rsidR="00B66A50" w:rsidRPr="009D0A98" w:rsidRDefault="00B66A50" w:rsidP="00CC4CD5">
            <w:pPr>
              <w:jc w:val="center"/>
              <w:rPr>
                <w:rFonts w:ascii="Times New Roman" w:hAnsi="Times New Roman"/>
                <w:b/>
                <w:sz w:val="28"/>
                <w:szCs w:val="28"/>
              </w:rPr>
            </w:pPr>
            <w:r w:rsidRPr="009D0A98">
              <w:rPr>
                <w:rFonts w:ascii="Times New Roman" w:hAnsi="Times New Roman"/>
                <w:b/>
                <w:sz w:val="28"/>
                <w:szCs w:val="28"/>
              </w:rPr>
              <w:t xml:space="preserve">2019. </w:t>
            </w:r>
          </w:p>
        </w:tc>
        <w:tc>
          <w:tcPr>
            <w:tcW w:w="992" w:type="dxa"/>
            <w:vAlign w:val="center"/>
          </w:tcPr>
          <w:p w14:paraId="50FF896B" w14:textId="14293DB4" w:rsidR="00B66A50" w:rsidRPr="009D0A98" w:rsidRDefault="00B66A50" w:rsidP="00CC4CD5">
            <w:pPr>
              <w:jc w:val="center"/>
              <w:rPr>
                <w:rFonts w:ascii="Times New Roman" w:hAnsi="Times New Roman"/>
                <w:b/>
                <w:sz w:val="28"/>
                <w:szCs w:val="28"/>
              </w:rPr>
            </w:pPr>
            <w:r w:rsidRPr="009D0A98">
              <w:rPr>
                <w:rFonts w:ascii="Times New Roman" w:hAnsi="Times New Roman"/>
                <w:b/>
                <w:sz w:val="28"/>
                <w:szCs w:val="28"/>
              </w:rPr>
              <w:t xml:space="preserve">2020. </w:t>
            </w:r>
          </w:p>
        </w:tc>
        <w:tc>
          <w:tcPr>
            <w:tcW w:w="992" w:type="dxa"/>
            <w:vAlign w:val="center"/>
          </w:tcPr>
          <w:p w14:paraId="7647B771" w14:textId="246A0441" w:rsidR="00B66A50" w:rsidRPr="009D0A98" w:rsidRDefault="00B66A50" w:rsidP="00CC4CD5">
            <w:pPr>
              <w:jc w:val="center"/>
              <w:rPr>
                <w:rFonts w:ascii="Times New Roman" w:hAnsi="Times New Roman"/>
                <w:b/>
                <w:sz w:val="28"/>
                <w:szCs w:val="28"/>
              </w:rPr>
            </w:pPr>
            <w:r w:rsidRPr="009D0A98">
              <w:rPr>
                <w:rFonts w:ascii="Times New Roman" w:hAnsi="Times New Roman"/>
                <w:b/>
                <w:sz w:val="28"/>
                <w:szCs w:val="28"/>
              </w:rPr>
              <w:t xml:space="preserve">2021. </w:t>
            </w:r>
          </w:p>
        </w:tc>
      </w:tr>
      <w:tr w:rsidR="00B66A50" w:rsidRPr="009D0A98" w14:paraId="3E6DF330" w14:textId="77777777" w:rsidTr="00943593">
        <w:trPr>
          <w:trHeight w:val="410"/>
        </w:trPr>
        <w:tc>
          <w:tcPr>
            <w:tcW w:w="5637" w:type="dxa"/>
            <w:vAlign w:val="center"/>
          </w:tcPr>
          <w:p w14:paraId="3F7575D0"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Pénzügyek</w:t>
            </w:r>
          </w:p>
        </w:tc>
        <w:tc>
          <w:tcPr>
            <w:tcW w:w="992" w:type="dxa"/>
            <w:vAlign w:val="center"/>
          </w:tcPr>
          <w:p w14:paraId="18357CBD"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682</w:t>
            </w:r>
          </w:p>
        </w:tc>
        <w:tc>
          <w:tcPr>
            <w:tcW w:w="1134" w:type="dxa"/>
            <w:vAlign w:val="center"/>
          </w:tcPr>
          <w:p w14:paraId="56FF1FC6"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14 376</w:t>
            </w:r>
          </w:p>
        </w:tc>
        <w:tc>
          <w:tcPr>
            <w:tcW w:w="992" w:type="dxa"/>
            <w:vAlign w:val="center"/>
          </w:tcPr>
          <w:p w14:paraId="1472C2DA"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18 466</w:t>
            </w:r>
          </w:p>
        </w:tc>
        <w:tc>
          <w:tcPr>
            <w:tcW w:w="992" w:type="dxa"/>
            <w:vAlign w:val="center"/>
          </w:tcPr>
          <w:p w14:paraId="11A9E975"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8474</w:t>
            </w:r>
          </w:p>
        </w:tc>
      </w:tr>
      <w:tr w:rsidR="00B66A50" w:rsidRPr="009D0A98" w14:paraId="4673564A" w14:textId="77777777" w:rsidTr="00943593">
        <w:trPr>
          <w:trHeight w:val="415"/>
        </w:trPr>
        <w:tc>
          <w:tcPr>
            <w:tcW w:w="5637" w:type="dxa"/>
            <w:vAlign w:val="center"/>
          </w:tcPr>
          <w:p w14:paraId="1B174F6F"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Egészségügyi igazgatás</w:t>
            </w:r>
          </w:p>
        </w:tc>
        <w:tc>
          <w:tcPr>
            <w:tcW w:w="992" w:type="dxa"/>
            <w:vAlign w:val="center"/>
          </w:tcPr>
          <w:p w14:paraId="684F0461"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9</w:t>
            </w:r>
          </w:p>
        </w:tc>
        <w:tc>
          <w:tcPr>
            <w:tcW w:w="1134" w:type="dxa"/>
            <w:vAlign w:val="center"/>
          </w:tcPr>
          <w:p w14:paraId="3A67D9C6"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9</w:t>
            </w:r>
          </w:p>
        </w:tc>
        <w:tc>
          <w:tcPr>
            <w:tcW w:w="992" w:type="dxa"/>
            <w:vAlign w:val="center"/>
          </w:tcPr>
          <w:p w14:paraId="3D1A6748"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18</w:t>
            </w:r>
          </w:p>
        </w:tc>
        <w:tc>
          <w:tcPr>
            <w:tcW w:w="992" w:type="dxa"/>
            <w:vAlign w:val="center"/>
          </w:tcPr>
          <w:p w14:paraId="38F913A4"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5</w:t>
            </w:r>
          </w:p>
        </w:tc>
      </w:tr>
      <w:tr w:rsidR="00B66A50" w:rsidRPr="009D0A98" w14:paraId="664AFAA1" w14:textId="77777777" w:rsidTr="00943593">
        <w:trPr>
          <w:trHeight w:val="422"/>
        </w:trPr>
        <w:tc>
          <w:tcPr>
            <w:tcW w:w="5637" w:type="dxa"/>
            <w:vAlign w:val="center"/>
          </w:tcPr>
          <w:p w14:paraId="51C23B4F"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Szociális igazgatás</w:t>
            </w:r>
          </w:p>
        </w:tc>
        <w:tc>
          <w:tcPr>
            <w:tcW w:w="992" w:type="dxa"/>
            <w:vAlign w:val="center"/>
          </w:tcPr>
          <w:p w14:paraId="236A2B27"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113</w:t>
            </w:r>
          </w:p>
        </w:tc>
        <w:tc>
          <w:tcPr>
            <w:tcW w:w="1134" w:type="dxa"/>
            <w:vAlign w:val="center"/>
          </w:tcPr>
          <w:p w14:paraId="3B064EC3"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143</w:t>
            </w:r>
          </w:p>
        </w:tc>
        <w:tc>
          <w:tcPr>
            <w:tcW w:w="992" w:type="dxa"/>
            <w:vAlign w:val="center"/>
          </w:tcPr>
          <w:p w14:paraId="7C084F46"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111</w:t>
            </w:r>
          </w:p>
        </w:tc>
        <w:tc>
          <w:tcPr>
            <w:tcW w:w="992" w:type="dxa"/>
            <w:vAlign w:val="center"/>
          </w:tcPr>
          <w:p w14:paraId="65D638B9"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102</w:t>
            </w:r>
          </w:p>
        </w:tc>
      </w:tr>
      <w:tr w:rsidR="00B66A50" w:rsidRPr="009D0A98" w14:paraId="3635DC8C" w14:textId="77777777" w:rsidTr="00CC4CD5">
        <w:trPr>
          <w:trHeight w:val="567"/>
        </w:trPr>
        <w:tc>
          <w:tcPr>
            <w:tcW w:w="5637" w:type="dxa"/>
            <w:vAlign w:val="center"/>
          </w:tcPr>
          <w:p w14:paraId="657DE221"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Környezetvédelmi, építési ügyek, településrendezés, területrendezés kommunális igazg.</w:t>
            </w:r>
          </w:p>
        </w:tc>
        <w:tc>
          <w:tcPr>
            <w:tcW w:w="992" w:type="dxa"/>
            <w:vAlign w:val="center"/>
          </w:tcPr>
          <w:p w14:paraId="2958FE8E"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65</w:t>
            </w:r>
          </w:p>
        </w:tc>
        <w:tc>
          <w:tcPr>
            <w:tcW w:w="1134" w:type="dxa"/>
            <w:vAlign w:val="center"/>
          </w:tcPr>
          <w:p w14:paraId="562A5D02"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90</w:t>
            </w:r>
          </w:p>
        </w:tc>
        <w:tc>
          <w:tcPr>
            <w:tcW w:w="992" w:type="dxa"/>
            <w:vAlign w:val="center"/>
          </w:tcPr>
          <w:p w14:paraId="323F043F"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100</w:t>
            </w:r>
          </w:p>
        </w:tc>
        <w:tc>
          <w:tcPr>
            <w:tcW w:w="992" w:type="dxa"/>
            <w:vAlign w:val="center"/>
          </w:tcPr>
          <w:p w14:paraId="3692BBA8"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111</w:t>
            </w:r>
          </w:p>
        </w:tc>
      </w:tr>
      <w:tr w:rsidR="00B66A50" w:rsidRPr="009D0A98" w14:paraId="1ADF5AC0" w14:textId="77777777" w:rsidTr="00943593">
        <w:trPr>
          <w:trHeight w:val="408"/>
        </w:trPr>
        <w:tc>
          <w:tcPr>
            <w:tcW w:w="5637" w:type="dxa"/>
            <w:vAlign w:val="center"/>
          </w:tcPr>
          <w:p w14:paraId="4B5AA965"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Közlekedés és hírközlési igazgatás</w:t>
            </w:r>
          </w:p>
        </w:tc>
        <w:tc>
          <w:tcPr>
            <w:tcW w:w="992" w:type="dxa"/>
            <w:vAlign w:val="center"/>
          </w:tcPr>
          <w:p w14:paraId="70216CEB"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22</w:t>
            </w:r>
          </w:p>
        </w:tc>
        <w:tc>
          <w:tcPr>
            <w:tcW w:w="1134" w:type="dxa"/>
            <w:vAlign w:val="center"/>
          </w:tcPr>
          <w:p w14:paraId="4D5C5C6C"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48</w:t>
            </w:r>
          </w:p>
        </w:tc>
        <w:tc>
          <w:tcPr>
            <w:tcW w:w="992" w:type="dxa"/>
            <w:vAlign w:val="center"/>
          </w:tcPr>
          <w:p w14:paraId="6B52682F"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49</w:t>
            </w:r>
          </w:p>
        </w:tc>
        <w:tc>
          <w:tcPr>
            <w:tcW w:w="992" w:type="dxa"/>
            <w:vAlign w:val="center"/>
          </w:tcPr>
          <w:p w14:paraId="5373C1D1"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62</w:t>
            </w:r>
          </w:p>
        </w:tc>
      </w:tr>
      <w:tr w:rsidR="00B66A50" w:rsidRPr="009D0A98" w14:paraId="1808889C" w14:textId="77777777" w:rsidTr="00943593">
        <w:trPr>
          <w:trHeight w:val="414"/>
        </w:trPr>
        <w:tc>
          <w:tcPr>
            <w:tcW w:w="5637" w:type="dxa"/>
            <w:vAlign w:val="center"/>
          </w:tcPr>
          <w:p w14:paraId="05A939D7"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Vízügyi igazgatás</w:t>
            </w:r>
          </w:p>
        </w:tc>
        <w:tc>
          <w:tcPr>
            <w:tcW w:w="992" w:type="dxa"/>
            <w:vAlign w:val="center"/>
          </w:tcPr>
          <w:p w14:paraId="481CA886"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24</w:t>
            </w:r>
          </w:p>
        </w:tc>
        <w:tc>
          <w:tcPr>
            <w:tcW w:w="1134" w:type="dxa"/>
            <w:vAlign w:val="center"/>
          </w:tcPr>
          <w:p w14:paraId="0E79F818"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16</w:t>
            </w:r>
          </w:p>
        </w:tc>
        <w:tc>
          <w:tcPr>
            <w:tcW w:w="992" w:type="dxa"/>
            <w:vAlign w:val="center"/>
          </w:tcPr>
          <w:p w14:paraId="782F7B45"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8</w:t>
            </w:r>
          </w:p>
        </w:tc>
        <w:tc>
          <w:tcPr>
            <w:tcW w:w="992" w:type="dxa"/>
            <w:vAlign w:val="center"/>
          </w:tcPr>
          <w:p w14:paraId="5098FC01"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9</w:t>
            </w:r>
          </w:p>
        </w:tc>
      </w:tr>
      <w:tr w:rsidR="00B66A50" w:rsidRPr="009D0A98" w14:paraId="29B2F210" w14:textId="77777777" w:rsidTr="00943593">
        <w:trPr>
          <w:trHeight w:val="419"/>
        </w:trPr>
        <w:tc>
          <w:tcPr>
            <w:tcW w:w="5637" w:type="dxa"/>
            <w:vAlign w:val="center"/>
          </w:tcPr>
          <w:p w14:paraId="1A6D7EC6"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Önkormányzati, igazságügyi és rendészeti igazgatás</w:t>
            </w:r>
          </w:p>
        </w:tc>
        <w:tc>
          <w:tcPr>
            <w:tcW w:w="992" w:type="dxa"/>
            <w:vAlign w:val="center"/>
          </w:tcPr>
          <w:p w14:paraId="75A52AF2"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180</w:t>
            </w:r>
          </w:p>
        </w:tc>
        <w:tc>
          <w:tcPr>
            <w:tcW w:w="1134" w:type="dxa"/>
            <w:vAlign w:val="center"/>
          </w:tcPr>
          <w:p w14:paraId="5C6D8EE2"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148</w:t>
            </w:r>
          </w:p>
        </w:tc>
        <w:tc>
          <w:tcPr>
            <w:tcW w:w="992" w:type="dxa"/>
            <w:vAlign w:val="center"/>
          </w:tcPr>
          <w:p w14:paraId="720F4F70"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262</w:t>
            </w:r>
          </w:p>
        </w:tc>
        <w:tc>
          <w:tcPr>
            <w:tcW w:w="992" w:type="dxa"/>
            <w:vAlign w:val="center"/>
          </w:tcPr>
          <w:p w14:paraId="506765A3"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287</w:t>
            </w:r>
          </w:p>
        </w:tc>
      </w:tr>
      <w:tr w:rsidR="00B66A50" w:rsidRPr="009D0A98" w14:paraId="38A29568" w14:textId="77777777" w:rsidTr="00943593">
        <w:trPr>
          <w:trHeight w:val="411"/>
        </w:trPr>
        <w:tc>
          <w:tcPr>
            <w:tcW w:w="5637" w:type="dxa"/>
            <w:vAlign w:val="center"/>
          </w:tcPr>
          <w:p w14:paraId="50FD0D1A"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Lakásügyek</w:t>
            </w:r>
          </w:p>
        </w:tc>
        <w:tc>
          <w:tcPr>
            <w:tcW w:w="992" w:type="dxa"/>
            <w:vAlign w:val="center"/>
          </w:tcPr>
          <w:p w14:paraId="16EC8E9E"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6</w:t>
            </w:r>
          </w:p>
        </w:tc>
        <w:tc>
          <w:tcPr>
            <w:tcW w:w="1134" w:type="dxa"/>
            <w:vAlign w:val="center"/>
          </w:tcPr>
          <w:p w14:paraId="0C27F3A8"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4</w:t>
            </w:r>
          </w:p>
        </w:tc>
        <w:tc>
          <w:tcPr>
            <w:tcW w:w="992" w:type="dxa"/>
            <w:vAlign w:val="center"/>
          </w:tcPr>
          <w:p w14:paraId="73BB269B"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7</w:t>
            </w:r>
          </w:p>
        </w:tc>
        <w:tc>
          <w:tcPr>
            <w:tcW w:w="992" w:type="dxa"/>
            <w:vAlign w:val="center"/>
          </w:tcPr>
          <w:p w14:paraId="6DC4F973"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10</w:t>
            </w:r>
          </w:p>
        </w:tc>
      </w:tr>
      <w:tr w:rsidR="00B66A50" w:rsidRPr="009D0A98" w14:paraId="347B4AE6" w14:textId="77777777" w:rsidTr="00943593">
        <w:trPr>
          <w:trHeight w:val="418"/>
        </w:trPr>
        <w:tc>
          <w:tcPr>
            <w:tcW w:w="5637" w:type="dxa"/>
            <w:vAlign w:val="center"/>
          </w:tcPr>
          <w:p w14:paraId="504A8E86"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Gyermekvédelmi és gyámügyi igazgatás</w:t>
            </w:r>
          </w:p>
        </w:tc>
        <w:tc>
          <w:tcPr>
            <w:tcW w:w="992" w:type="dxa"/>
            <w:vAlign w:val="center"/>
          </w:tcPr>
          <w:p w14:paraId="574A790E"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16</w:t>
            </w:r>
          </w:p>
        </w:tc>
        <w:tc>
          <w:tcPr>
            <w:tcW w:w="1134" w:type="dxa"/>
            <w:vAlign w:val="center"/>
          </w:tcPr>
          <w:p w14:paraId="5F12E7C6"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6</w:t>
            </w:r>
          </w:p>
        </w:tc>
        <w:tc>
          <w:tcPr>
            <w:tcW w:w="992" w:type="dxa"/>
            <w:vAlign w:val="center"/>
          </w:tcPr>
          <w:p w14:paraId="73528106"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7</w:t>
            </w:r>
          </w:p>
        </w:tc>
        <w:tc>
          <w:tcPr>
            <w:tcW w:w="992" w:type="dxa"/>
            <w:vAlign w:val="center"/>
          </w:tcPr>
          <w:p w14:paraId="3F2CCB2D"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5</w:t>
            </w:r>
          </w:p>
        </w:tc>
      </w:tr>
      <w:tr w:rsidR="00B66A50" w:rsidRPr="009D0A98" w14:paraId="26ED2CB3" w14:textId="77777777" w:rsidTr="00943593">
        <w:trPr>
          <w:trHeight w:val="410"/>
        </w:trPr>
        <w:tc>
          <w:tcPr>
            <w:tcW w:w="5637" w:type="dxa"/>
            <w:vAlign w:val="center"/>
          </w:tcPr>
          <w:p w14:paraId="78F53351"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Ipari igazgatás</w:t>
            </w:r>
          </w:p>
        </w:tc>
        <w:tc>
          <w:tcPr>
            <w:tcW w:w="992" w:type="dxa"/>
            <w:vAlign w:val="center"/>
          </w:tcPr>
          <w:p w14:paraId="71BE9B7D"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0</w:t>
            </w:r>
          </w:p>
        </w:tc>
        <w:tc>
          <w:tcPr>
            <w:tcW w:w="1134" w:type="dxa"/>
            <w:vAlign w:val="center"/>
          </w:tcPr>
          <w:p w14:paraId="38600E5C"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0</w:t>
            </w:r>
          </w:p>
        </w:tc>
        <w:tc>
          <w:tcPr>
            <w:tcW w:w="992" w:type="dxa"/>
            <w:vAlign w:val="center"/>
          </w:tcPr>
          <w:p w14:paraId="5813B451"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w:t>
            </w:r>
          </w:p>
        </w:tc>
        <w:tc>
          <w:tcPr>
            <w:tcW w:w="992" w:type="dxa"/>
            <w:vAlign w:val="center"/>
          </w:tcPr>
          <w:p w14:paraId="06F9598D"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2</w:t>
            </w:r>
          </w:p>
        </w:tc>
      </w:tr>
      <w:tr w:rsidR="00B66A50" w:rsidRPr="009D0A98" w14:paraId="3766E11C" w14:textId="77777777" w:rsidTr="00943593">
        <w:trPr>
          <w:trHeight w:val="416"/>
        </w:trPr>
        <w:tc>
          <w:tcPr>
            <w:tcW w:w="5637" w:type="dxa"/>
            <w:vAlign w:val="center"/>
          </w:tcPr>
          <w:p w14:paraId="73D88486"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Kereskedelmi igazgatás, turisztika</w:t>
            </w:r>
          </w:p>
        </w:tc>
        <w:tc>
          <w:tcPr>
            <w:tcW w:w="992" w:type="dxa"/>
            <w:vAlign w:val="center"/>
          </w:tcPr>
          <w:p w14:paraId="5460FD0B"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20</w:t>
            </w:r>
          </w:p>
        </w:tc>
        <w:tc>
          <w:tcPr>
            <w:tcW w:w="1134" w:type="dxa"/>
            <w:vAlign w:val="center"/>
          </w:tcPr>
          <w:p w14:paraId="27D86C49"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19</w:t>
            </w:r>
          </w:p>
        </w:tc>
        <w:tc>
          <w:tcPr>
            <w:tcW w:w="992" w:type="dxa"/>
            <w:vAlign w:val="center"/>
          </w:tcPr>
          <w:p w14:paraId="34BEE577"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22</w:t>
            </w:r>
          </w:p>
        </w:tc>
        <w:tc>
          <w:tcPr>
            <w:tcW w:w="992" w:type="dxa"/>
            <w:vAlign w:val="center"/>
          </w:tcPr>
          <w:p w14:paraId="1A75E1DF"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37</w:t>
            </w:r>
          </w:p>
        </w:tc>
      </w:tr>
      <w:tr w:rsidR="00B66A50" w:rsidRPr="009D0A98" w14:paraId="424EB350" w14:textId="77777777" w:rsidTr="00CC4CD5">
        <w:trPr>
          <w:trHeight w:val="567"/>
        </w:trPr>
        <w:tc>
          <w:tcPr>
            <w:tcW w:w="5637" w:type="dxa"/>
            <w:vAlign w:val="center"/>
          </w:tcPr>
          <w:p w14:paraId="00D6B263"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Földművelésügy, állat- és növény-egészségügyi igazgatás</w:t>
            </w:r>
          </w:p>
        </w:tc>
        <w:tc>
          <w:tcPr>
            <w:tcW w:w="992" w:type="dxa"/>
            <w:vAlign w:val="center"/>
          </w:tcPr>
          <w:p w14:paraId="478630D1"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15</w:t>
            </w:r>
          </w:p>
        </w:tc>
        <w:tc>
          <w:tcPr>
            <w:tcW w:w="1134" w:type="dxa"/>
            <w:vAlign w:val="center"/>
          </w:tcPr>
          <w:p w14:paraId="020BAC41"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129</w:t>
            </w:r>
          </w:p>
        </w:tc>
        <w:tc>
          <w:tcPr>
            <w:tcW w:w="992" w:type="dxa"/>
            <w:vAlign w:val="center"/>
          </w:tcPr>
          <w:p w14:paraId="14DBEEE4"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37</w:t>
            </w:r>
          </w:p>
        </w:tc>
        <w:tc>
          <w:tcPr>
            <w:tcW w:w="992" w:type="dxa"/>
            <w:vAlign w:val="center"/>
          </w:tcPr>
          <w:p w14:paraId="546859ED"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30</w:t>
            </w:r>
          </w:p>
        </w:tc>
      </w:tr>
      <w:tr w:rsidR="00B66A50" w:rsidRPr="009D0A98" w14:paraId="34FD4275" w14:textId="77777777" w:rsidTr="00943593">
        <w:trPr>
          <w:trHeight w:val="401"/>
        </w:trPr>
        <w:tc>
          <w:tcPr>
            <w:tcW w:w="5637" w:type="dxa"/>
            <w:vAlign w:val="center"/>
          </w:tcPr>
          <w:p w14:paraId="6041D236"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Munkaügyi igazgatás, munkavédelem</w:t>
            </w:r>
          </w:p>
        </w:tc>
        <w:tc>
          <w:tcPr>
            <w:tcW w:w="992" w:type="dxa"/>
            <w:vAlign w:val="center"/>
          </w:tcPr>
          <w:p w14:paraId="582A4CC3"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4</w:t>
            </w:r>
          </w:p>
        </w:tc>
        <w:tc>
          <w:tcPr>
            <w:tcW w:w="1134" w:type="dxa"/>
            <w:vAlign w:val="center"/>
          </w:tcPr>
          <w:p w14:paraId="69CFCB4D"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w:t>
            </w:r>
          </w:p>
        </w:tc>
        <w:tc>
          <w:tcPr>
            <w:tcW w:w="992" w:type="dxa"/>
            <w:vAlign w:val="center"/>
          </w:tcPr>
          <w:p w14:paraId="63B7297A"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w:t>
            </w:r>
          </w:p>
        </w:tc>
        <w:tc>
          <w:tcPr>
            <w:tcW w:w="992" w:type="dxa"/>
            <w:vAlign w:val="center"/>
          </w:tcPr>
          <w:p w14:paraId="04BF2BBA"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w:t>
            </w:r>
          </w:p>
        </w:tc>
      </w:tr>
      <w:tr w:rsidR="00B66A50" w:rsidRPr="009D0A98" w14:paraId="6C330D3E" w14:textId="77777777" w:rsidTr="00943593">
        <w:trPr>
          <w:trHeight w:val="422"/>
        </w:trPr>
        <w:tc>
          <w:tcPr>
            <w:tcW w:w="5637" w:type="dxa"/>
            <w:vAlign w:val="center"/>
          </w:tcPr>
          <w:p w14:paraId="72EB4BB5"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Önkormányzati és általános igazgatási ügyek</w:t>
            </w:r>
          </w:p>
        </w:tc>
        <w:tc>
          <w:tcPr>
            <w:tcW w:w="992" w:type="dxa"/>
            <w:vAlign w:val="center"/>
          </w:tcPr>
          <w:p w14:paraId="47C44A5A"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349</w:t>
            </w:r>
          </w:p>
        </w:tc>
        <w:tc>
          <w:tcPr>
            <w:tcW w:w="1134" w:type="dxa"/>
            <w:vAlign w:val="center"/>
          </w:tcPr>
          <w:p w14:paraId="5065323D"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369</w:t>
            </w:r>
          </w:p>
        </w:tc>
        <w:tc>
          <w:tcPr>
            <w:tcW w:w="992" w:type="dxa"/>
            <w:vAlign w:val="center"/>
          </w:tcPr>
          <w:p w14:paraId="55453C4E"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381</w:t>
            </w:r>
          </w:p>
        </w:tc>
        <w:tc>
          <w:tcPr>
            <w:tcW w:w="992" w:type="dxa"/>
            <w:vAlign w:val="center"/>
          </w:tcPr>
          <w:p w14:paraId="5C2756A0"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409</w:t>
            </w:r>
          </w:p>
        </w:tc>
      </w:tr>
      <w:tr w:rsidR="00B66A50" w:rsidRPr="009D0A98" w14:paraId="249316F3" w14:textId="77777777" w:rsidTr="00943593">
        <w:trPr>
          <w:trHeight w:val="414"/>
        </w:trPr>
        <w:tc>
          <w:tcPr>
            <w:tcW w:w="5637" w:type="dxa"/>
            <w:vAlign w:val="center"/>
          </w:tcPr>
          <w:p w14:paraId="7D8FEA8C"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Köznevelési és közművelődésügyi igazgatás</w:t>
            </w:r>
          </w:p>
        </w:tc>
        <w:tc>
          <w:tcPr>
            <w:tcW w:w="992" w:type="dxa"/>
            <w:vAlign w:val="center"/>
          </w:tcPr>
          <w:p w14:paraId="1525F3C6"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10</w:t>
            </w:r>
          </w:p>
        </w:tc>
        <w:tc>
          <w:tcPr>
            <w:tcW w:w="1134" w:type="dxa"/>
            <w:vAlign w:val="center"/>
          </w:tcPr>
          <w:p w14:paraId="6C05B098"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11</w:t>
            </w:r>
          </w:p>
        </w:tc>
        <w:tc>
          <w:tcPr>
            <w:tcW w:w="992" w:type="dxa"/>
            <w:vAlign w:val="center"/>
          </w:tcPr>
          <w:p w14:paraId="3154A3DE"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8</w:t>
            </w:r>
          </w:p>
        </w:tc>
        <w:tc>
          <w:tcPr>
            <w:tcW w:w="992" w:type="dxa"/>
            <w:vAlign w:val="center"/>
          </w:tcPr>
          <w:p w14:paraId="171F3DD0"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9</w:t>
            </w:r>
          </w:p>
        </w:tc>
      </w:tr>
      <w:tr w:rsidR="00B66A50" w:rsidRPr="009D0A98" w14:paraId="070A4FF6" w14:textId="77777777" w:rsidTr="00943593">
        <w:trPr>
          <w:trHeight w:val="419"/>
        </w:trPr>
        <w:tc>
          <w:tcPr>
            <w:tcW w:w="5637" w:type="dxa"/>
            <w:vAlign w:val="center"/>
          </w:tcPr>
          <w:p w14:paraId="39E43F92"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Sportügyek</w:t>
            </w:r>
          </w:p>
        </w:tc>
        <w:tc>
          <w:tcPr>
            <w:tcW w:w="992" w:type="dxa"/>
            <w:vAlign w:val="center"/>
          </w:tcPr>
          <w:p w14:paraId="04678EF9"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2</w:t>
            </w:r>
          </w:p>
        </w:tc>
        <w:tc>
          <w:tcPr>
            <w:tcW w:w="1134" w:type="dxa"/>
            <w:vAlign w:val="center"/>
          </w:tcPr>
          <w:p w14:paraId="13E48C26"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1</w:t>
            </w:r>
          </w:p>
        </w:tc>
        <w:tc>
          <w:tcPr>
            <w:tcW w:w="992" w:type="dxa"/>
            <w:vAlign w:val="center"/>
          </w:tcPr>
          <w:p w14:paraId="41E14F4B"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2</w:t>
            </w:r>
          </w:p>
        </w:tc>
        <w:tc>
          <w:tcPr>
            <w:tcW w:w="992" w:type="dxa"/>
            <w:vAlign w:val="center"/>
          </w:tcPr>
          <w:p w14:paraId="7BABC0A4"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2</w:t>
            </w:r>
          </w:p>
        </w:tc>
      </w:tr>
      <w:tr w:rsidR="00B66A50" w:rsidRPr="009D0A98" w14:paraId="0FF3D8CB" w14:textId="77777777" w:rsidTr="00CC4CD5">
        <w:trPr>
          <w:trHeight w:val="567"/>
        </w:trPr>
        <w:tc>
          <w:tcPr>
            <w:tcW w:w="5637" w:type="dxa"/>
            <w:vAlign w:val="center"/>
          </w:tcPr>
          <w:p w14:paraId="31AA57ED" w14:textId="77777777" w:rsidR="00B66A50" w:rsidRPr="009D0A98" w:rsidRDefault="00B66A50" w:rsidP="00CC4CD5">
            <w:pPr>
              <w:rPr>
                <w:rFonts w:ascii="Times New Roman" w:hAnsi="Times New Roman"/>
                <w:b/>
                <w:i/>
                <w:sz w:val="24"/>
                <w:szCs w:val="24"/>
              </w:rPr>
            </w:pPr>
            <w:r w:rsidRPr="009D0A98">
              <w:rPr>
                <w:rFonts w:ascii="Times New Roman" w:hAnsi="Times New Roman"/>
                <w:b/>
                <w:i/>
                <w:sz w:val="24"/>
                <w:szCs w:val="24"/>
              </w:rPr>
              <w:t>Honvédelmi, katasztrófavédelmi igazgatás, fegyveres biztonsági őrség</w:t>
            </w:r>
          </w:p>
        </w:tc>
        <w:tc>
          <w:tcPr>
            <w:tcW w:w="992" w:type="dxa"/>
            <w:vAlign w:val="center"/>
          </w:tcPr>
          <w:p w14:paraId="6EFBE47B"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w:t>
            </w:r>
          </w:p>
        </w:tc>
        <w:tc>
          <w:tcPr>
            <w:tcW w:w="1134" w:type="dxa"/>
            <w:vAlign w:val="center"/>
          </w:tcPr>
          <w:p w14:paraId="5079242A"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0</w:t>
            </w:r>
          </w:p>
        </w:tc>
        <w:tc>
          <w:tcPr>
            <w:tcW w:w="992" w:type="dxa"/>
            <w:vAlign w:val="center"/>
          </w:tcPr>
          <w:p w14:paraId="526D453C"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w:t>
            </w:r>
          </w:p>
        </w:tc>
        <w:tc>
          <w:tcPr>
            <w:tcW w:w="992" w:type="dxa"/>
            <w:vAlign w:val="center"/>
          </w:tcPr>
          <w:p w14:paraId="4505F0CE" w14:textId="77777777" w:rsidR="00B66A50" w:rsidRPr="009D0A98" w:rsidRDefault="00B66A50" w:rsidP="00CC4CD5">
            <w:pPr>
              <w:jc w:val="right"/>
              <w:rPr>
                <w:rFonts w:ascii="Times New Roman" w:hAnsi="Times New Roman"/>
                <w:sz w:val="24"/>
                <w:szCs w:val="24"/>
              </w:rPr>
            </w:pPr>
            <w:r w:rsidRPr="009D0A98">
              <w:rPr>
                <w:rFonts w:ascii="Times New Roman" w:hAnsi="Times New Roman"/>
                <w:sz w:val="24"/>
                <w:szCs w:val="24"/>
              </w:rPr>
              <w:t>3</w:t>
            </w:r>
          </w:p>
        </w:tc>
      </w:tr>
      <w:tr w:rsidR="00B66A50" w:rsidRPr="009D0A98" w14:paraId="3863308C" w14:textId="77777777" w:rsidTr="00CC4CD5">
        <w:trPr>
          <w:trHeight w:val="819"/>
        </w:trPr>
        <w:tc>
          <w:tcPr>
            <w:tcW w:w="5637" w:type="dxa"/>
            <w:vAlign w:val="center"/>
          </w:tcPr>
          <w:p w14:paraId="18D0A1F0" w14:textId="77777777" w:rsidR="00B66A50" w:rsidRPr="009D0A98" w:rsidRDefault="00B66A50" w:rsidP="00CC4CD5">
            <w:pPr>
              <w:rPr>
                <w:rFonts w:ascii="Times New Roman" w:hAnsi="Times New Roman"/>
                <w:b/>
                <w:sz w:val="28"/>
                <w:szCs w:val="28"/>
              </w:rPr>
            </w:pPr>
            <w:r w:rsidRPr="009D0A98">
              <w:rPr>
                <w:rFonts w:ascii="Times New Roman" w:hAnsi="Times New Roman"/>
                <w:b/>
                <w:sz w:val="28"/>
                <w:szCs w:val="28"/>
              </w:rPr>
              <w:t>Mindösszesen:</w:t>
            </w:r>
          </w:p>
        </w:tc>
        <w:tc>
          <w:tcPr>
            <w:tcW w:w="992" w:type="dxa"/>
            <w:vAlign w:val="center"/>
          </w:tcPr>
          <w:p w14:paraId="16E144E3" w14:textId="77777777" w:rsidR="00B66A50" w:rsidRPr="009D0A98" w:rsidRDefault="00B66A50" w:rsidP="00CC4CD5">
            <w:pPr>
              <w:jc w:val="right"/>
              <w:rPr>
                <w:rFonts w:ascii="Times New Roman" w:hAnsi="Times New Roman"/>
                <w:b/>
                <w:sz w:val="28"/>
                <w:szCs w:val="28"/>
              </w:rPr>
            </w:pPr>
            <w:r w:rsidRPr="009D0A98">
              <w:rPr>
                <w:rFonts w:ascii="Times New Roman" w:hAnsi="Times New Roman"/>
                <w:b/>
                <w:sz w:val="28"/>
                <w:szCs w:val="28"/>
              </w:rPr>
              <w:t>1520</w:t>
            </w:r>
          </w:p>
        </w:tc>
        <w:tc>
          <w:tcPr>
            <w:tcW w:w="1134" w:type="dxa"/>
            <w:vAlign w:val="center"/>
          </w:tcPr>
          <w:p w14:paraId="5B1C83FE" w14:textId="77777777" w:rsidR="00B66A50" w:rsidRPr="009D0A98" w:rsidRDefault="00B66A50" w:rsidP="00CC4CD5">
            <w:pPr>
              <w:jc w:val="right"/>
              <w:rPr>
                <w:rFonts w:ascii="Times New Roman" w:hAnsi="Times New Roman"/>
                <w:b/>
                <w:sz w:val="28"/>
                <w:szCs w:val="28"/>
              </w:rPr>
            </w:pPr>
            <w:r w:rsidRPr="009D0A98">
              <w:rPr>
                <w:rFonts w:ascii="Times New Roman" w:hAnsi="Times New Roman"/>
                <w:b/>
                <w:sz w:val="28"/>
                <w:szCs w:val="28"/>
              </w:rPr>
              <w:t>15 372</w:t>
            </w:r>
          </w:p>
        </w:tc>
        <w:tc>
          <w:tcPr>
            <w:tcW w:w="992" w:type="dxa"/>
            <w:vAlign w:val="center"/>
          </w:tcPr>
          <w:p w14:paraId="700084B5" w14:textId="77777777" w:rsidR="00B66A50" w:rsidRPr="009D0A98" w:rsidRDefault="00B66A50" w:rsidP="00CC4CD5">
            <w:pPr>
              <w:jc w:val="right"/>
              <w:rPr>
                <w:rFonts w:ascii="Times New Roman" w:hAnsi="Times New Roman"/>
                <w:b/>
                <w:sz w:val="28"/>
                <w:szCs w:val="28"/>
              </w:rPr>
            </w:pPr>
            <w:r w:rsidRPr="009D0A98">
              <w:rPr>
                <w:rFonts w:ascii="Times New Roman" w:hAnsi="Times New Roman"/>
                <w:b/>
                <w:sz w:val="28"/>
                <w:szCs w:val="28"/>
              </w:rPr>
              <w:t>19 485</w:t>
            </w:r>
          </w:p>
        </w:tc>
        <w:tc>
          <w:tcPr>
            <w:tcW w:w="992" w:type="dxa"/>
            <w:vAlign w:val="center"/>
          </w:tcPr>
          <w:p w14:paraId="5EF000FF" w14:textId="77777777" w:rsidR="00B66A50" w:rsidRPr="009D0A98" w:rsidRDefault="00B66A50" w:rsidP="00CC4CD5">
            <w:pPr>
              <w:jc w:val="right"/>
              <w:rPr>
                <w:rFonts w:ascii="Times New Roman" w:hAnsi="Times New Roman"/>
                <w:b/>
                <w:sz w:val="28"/>
                <w:szCs w:val="28"/>
              </w:rPr>
            </w:pPr>
            <w:r w:rsidRPr="009D0A98">
              <w:rPr>
                <w:rFonts w:ascii="Times New Roman" w:hAnsi="Times New Roman"/>
                <w:b/>
                <w:sz w:val="28"/>
                <w:szCs w:val="28"/>
              </w:rPr>
              <w:t>9 558</w:t>
            </w:r>
          </w:p>
        </w:tc>
      </w:tr>
    </w:tbl>
    <w:p w14:paraId="504A32A4" w14:textId="77777777" w:rsidR="00B66A50" w:rsidRPr="009D0A98" w:rsidRDefault="00B66A50" w:rsidP="00B66A50">
      <w:pPr>
        <w:spacing w:after="0"/>
        <w:jc w:val="both"/>
        <w:rPr>
          <w:rFonts w:ascii="Times New Roman" w:hAnsi="Times New Roman" w:cs="Times New Roman"/>
          <w:sz w:val="24"/>
          <w:szCs w:val="24"/>
        </w:rPr>
      </w:pPr>
    </w:p>
    <w:p w14:paraId="55FDEA3A" w14:textId="3BE06E6C" w:rsidR="00B66A50" w:rsidRPr="009D0A98" w:rsidRDefault="00B66A50" w:rsidP="00B66A50">
      <w:pPr>
        <w:spacing w:after="0"/>
        <w:jc w:val="both"/>
        <w:rPr>
          <w:rFonts w:ascii="Times New Roman" w:hAnsi="Times New Roman" w:cs="Times New Roman"/>
          <w:sz w:val="24"/>
          <w:szCs w:val="24"/>
        </w:rPr>
        <w:sectPr w:rsidR="00B66A50" w:rsidRPr="009D0A98" w:rsidSect="00CE45C5">
          <w:footerReference w:type="default" r:id="rId61"/>
          <w:pgSz w:w="11906" w:h="16838"/>
          <w:pgMar w:top="1417" w:right="1417" w:bottom="1417" w:left="1417" w:header="708" w:footer="708" w:gutter="0"/>
          <w:cols w:space="708"/>
          <w:docGrid w:linePitch="360"/>
        </w:sectPr>
      </w:pPr>
    </w:p>
    <w:p w14:paraId="090FA9E9" w14:textId="77777777" w:rsidR="00B66A50" w:rsidRPr="009D0A98" w:rsidRDefault="00B66A50" w:rsidP="00B66A50">
      <w:pPr>
        <w:spacing w:after="0"/>
        <w:jc w:val="both"/>
        <w:rPr>
          <w:rFonts w:ascii="Times New Roman" w:hAnsi="Times New Roman" w:cs="Times New Roman"/>
          <w:sz w:val="24"/>
          <w:szCs w:val="24"/>
        </w:rPr>
      </w:pPr>
      <w:r w:rsidRPr="009D0A98">
        <w:rPr>
          <w:rFonts w:ascii="Times New Roman" w:hAnsi="Times New Roman" w:cs="Times New Roman"/>
          <w:noProof/>
          <w:sz w:val="24"/>
          <w:szCs w:val="24"/>
          <w:u w:val="single"/>
        </w:rPr>
        <w:lastRenderedPageBreak/>
        <w:drawing>
          <wp:inline distT="0" distB="0" distL="0" distR="0" wp14:anchorId="5520855D" wp14:editId="5BA91B5F">
            <wp:extent cx="8858250" cy="5667375"/>
            <wp:effectExtent l="0" t="0" r="19050" b="9525"/>
            <wp:docPr id="49" name="Diagram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8F60645" w14:textId="77777777" w:rsidR="00B66A50" w:rsidRPr="009D0A98" w:rsidRDefault="00B66A50" w:rsidP="00B66A50">
      <w:pPr>
        <w:spacing w:after="0"/>
        <w:jc w:val="both"/>
        <w:rPr>
          <w:rFonts w:ascii="Times New Roman" w:hAnsi="Times New Roman" w:cs="Times New Roman"/>
          <w:sz w:val="24"/>
          <w:szCs w:val="24"/>
        </w:rPr>
        <w:sectPr w:rsidR="00B66A50" w:rsidRPr="009D0A98" w:rsidSect="00CE45C5">
          <w:pgSz w:w="16838" w:h="11906" w:orient="landscape"/>
          <w:pgMar w:top="1418" w:right="1418" w:bottom="1418" w:left="1418" w:header="709" w:footer="709" w:gutter="0"/>
          <w:cols w:space="708"/>
          <w:docGrid w:linePitch="360"/>
        </w:sectPr>
      </w:pPr>
    </w:p>
    <w:p w14:paraId="515B4880" w14:textId="77777777" w:rsidR="00B66A50" w:rsidRPr="009D0A98" w:rsidRDefault="00B66A50" w:rsidP="00B66A50">
      <w:pPr>
        <w:spacing w:after="0" w:line="240" w:lineRule="auto"/>
        <w:jc w:val="both"/>
        <w:rPr>
          <w:rFonts w:ascii="Times New Roman" w:eastAsia="Times New Roman" w:hAnsi="Times New Roman" w:cs="Times New Roman"/>
          <w:sz w:val="24"/>
          <w:szCs w:val="24"/>
        </w:rPr>
      </w:pPr>
      <w:r w:rsidRPr="009D0A98">
        <w:rPr>
          <w:rFonts w:ascii="Times New Roman" w:hAnsi="Times New Roman" w:cs="Times New Roman"/>
          <w:sz w:val="24"/>
          <w:szCs w:val="24"/>
        </w:rPr>
        <w:lastRenderedPageBreak/>
        <w:t>A pénzügyeknél, amely többnyire az adóigazgatási ügyeket foglalja magába, 2018-ról 2019-re megfigyelhető jelentősen ügyiratszám növekedés oka, hogy 2018-ban adózónként (egy adózó – egy főszám), 2019-től pedig adótárgyanként (egy adótárgy – egy főszám) történt az ügyiratok iktatása.</w:t>
      </w:r>
      <w:r w:rsidRPr="009D0A98">
        <w:rPr>
          <w:rFonts w:ascii="Times New Roman" w:eastAsia="Times New Roman" w:hAnsi="Times New Roman" w:cs="Times New Roman"/>
          <w:sz w:val="24"/>
          <w:szCs w:val="24"/>
        </w:rPr>
        <w:t xml:space="preserve"> A gépjárműadó feldolgozás 2021. január 1-jétől átkerült a NAV-hoz, emiatt csökkentek le az ügyirat-számok 2020-ról 2021-re. </w:t>
      </w:r>
    </w:p>
    <w:p w14:paraId="35F9429F" w14:textId="77777777" w:rsidR="00B66A50" w:rsidRPr="009D0A98" w:rsidRDefault="00B66A50" w:rsidP="00B66A50">
      <w:pPr>
        <w:spacing w:after="0"/>
        <w:jc w:val="both"/>
        <w:rPr>
          <w:rFonts w:ascii="Times New Roman" w:hAnsi="Times New Roman" w:cs="Times New Roman"/>
          <w:sz w:val="24"/>
          <w:szCs w:val="24"/>
        </w:rPr>
      </w:pPr>
    </w:p>
    <w:p w14:paraId="367DABB9" w14:textId="77777777" w:rsidR="00B66A50" w:rsidRPr="009D0A98" w:rsidRDefault="00B66A50" w:rsidP="00B66A50">
      <w:pPr>
        <w:spacing w:after="0"/>
        <w:jc w:val="both"/>
        <w:rPr>
          <w:rFonts w:ascii="Times New Roman" w:hAnsi="Times New Roman" w:cs="Times New Roman"/>
          <w:sz w:val="24"/>
          <w:szCs w:val="24"/>
        </w:rPr>
      </w:pPr>
    </w:p>
    <w:p w14:paraId="0E31A982" w14:textId="77777777" w:rsidR="00B66A50" w:rsidRPr="009D0A98" w:rsidRDefault="00B66A50" w:rsidP="00B66A50">
      <w:pPr>
        <w:spacing w:after="0"/>
        <w:jc w:val="both"/>
        <w:rPr>
          <w:rFonts w:ascii="Times New Roman" w:hAnsi="Times New Roman" w:cs="Times New Roman"/>
          <w:b/>
          <w:sz w:val="24"/>
          <w:szCs w:val="24"/>
          <w:u w:val="single"/>
        </w:rPr>
      </w:pPr>
      <w:r w:rsidRPr="009D0A98">
        <w:rPr>
          <w:rFonts w:ascii="Times New Roman" w:hAnsi="Times New Roman" w:cs="Times New Roman"/>
          <w:b/>
          <w:sz w:val="24"/>
          <w:szCs w:val="24"/>
          <w:u w:val="single"/>
        </w:rPr>
        <w:t>A 2021. évben megvalósult beruházások és elnyert pályázati támogatások:</w:t>
      </w:r>
    </w:p>
    <w:p w14:paraId="224096C7" w14:textId="77777777" w:rsidR="00B66A50" w:rsidRPr="009D0A98" w:rsidRDefault="00B66A50" w:rsidP="00B66A50">
      <w:pPr>
        <w:spacing w:after="0"/>
        <w:jc w:val="both"/>
        <w:rPr>
          <w:rFonts w:ascii="Times New Roman" w:hAnsi="Times New Roman" w:cs="Times New Roman"/>
          <w:b/>
          <w:sz w:val="16"/>
          <w:szCs w:val="16"/>
          <w:u w:val="single"/>
        </w:rPr>
      </w:pPr>
    </w:p>
    <w:p w14:paraId="22E50CC3" w14:textId="77777777" w:rsidR="00B66A50" w:rsidRPr="009D0A98" w:rsidRDefault="00B66A50" w:rsidP="00B66A50">
      <w:pPr>
        <w:pStyle w:val="NormlWeb"/>
        <w:numPr>
          <w:ilvl w:val="0"/>
          <w:numId w:val="30"/>
        </w:numPr>
        <w:spacing w:before="0" w:beforeAutospacing="0" w:after="0" w:afterAutospacing="0" w:line="276" w:lineRule="auto"/>
      </w:pPr>
      <w:r w:rsidRPr="009D0A98">
        <w:rPr>
          <w:i/>
          <w:iCs/>
        </w:rPr>
        <w:t>Lestyina utca a Fő utcáig, Fő utca a Tél utcáig, Tavasz-Ősz utca a Fő utcáig útépítés:</w:t>
      </w:r>
      <w:r w:rsidRPr="009D0A98">
        <w:rPr>
          <w:iCs/>
        </w:rPr>
        <w:t xml:space="preserve"> Tavasz: 50,18 fm; Ősz: 52,19 fm; Lestyina: 69,14 fm; Fő u: 60,17 fm</w:t>
      </w:r>
    </w:p>
    <w:p w14:paraId="48275EB8" w14:textId="77777777" w:rsidR="00B66A50" w:rsidRPr="009D0A98" w:rsidRDefault="00B66A50" w:rsidP="00B66A50">
      <w:pPr>
        <w:pStyle w:val="NormlWeb"/>
        <w:numPr>
          <w:ilvl w:val="0"/>
          <w:numId w:val="30"/>
        </w:numPr>
        <w:spacing w:before="0" w:beforeAutospacing="0" w:after="0" w:afterAutospacing="0" w:line="276" w:lineRule="auto"/>
      </w:pPr>
      <w:r w:rsidRPr="009D0A98">
        <w:rPr>
          <w:i/>
          <w:iCs/>
        </w:rPr>
        <w:t>Kossuth Lajos úti járda (8-46. sz.) felújítása:</w:t>
      </w:r>
      <w:r w:rsidRPr="009D0A98">
        <w:rPr>
          <w:iCs/>
        </w:rPr>
        <w:t xml:space="preserve"> 331 fm hosszon, 1,5 m szélességben.</w:t>
      </w:r>
    </w:p>
    <w:p w14:paraId="2969966E" w14:textId="77777777" w:rsidR="00B66A50" w:rsidRPr="009D0A98" w:rsidRDefault="00B66A50" w:rsidP="00B66A50">
      <w:pPr>
        <w:spacing w:after="0"/>
        <w:jc w:val="both"/>
        <w:rPr>
          <w:rFonts w:ascii="Times New Roman" w:hAnsi="Times New Roman" w:cs="Times New Roman"/>
          <w:b/>
          <w:sz w:val="16"/>
          <w:szCs w:val="16"/>
          <w:u w:val="single"/>
        </w:rPr>
      </w:pPr>
    </w:p>
    <w:p w14:paraId="52BCCEC7" w14:textId="77777777" w:rsidR="00B66A50" w:rsidRPr="009D0A98" w:rsidRDefault="00B66A50" w:rsidP="00B66A50">
      <w:pPr>
        <w:spacing w:after="0"/>
        <w:jc w:val="both"/>
        <w:rPr>
          <w:rFonts w:ascii="Times New Roman" w:hAnsi="Times New Roman" w:cs="Times New Roman"/>
          <w:sz w:val="24"/>
          <w:szCs w:val="24"/>
        </w:rPr>
      </w:pPr>
      <w:r w:rsidRPr="009D0A98">
        <w:rPr>
          <w:rFonts w:ascii="Times New Roman" w:hAnsi="Times New Roman" w:cs="Times New Roman"/>
          <w:b/>
          <w:sz w:val="24"/>
          <w:szCs w:val="24"/>
        </w:rPr>
        <w:t>Magyar Falu Program</w:t>
      </w:r>
      <w:r w:rsidRPr="009D0A98">
        <w:rPr>
          <w:rFonts w:ascii="Times New Roman" w:hAnsi="Times New Roman" w:cs="Times New Roman"/>
          <w:sz w:val="24"/>
          <w:szCs w:val="24"/>
        </w:rPr>
        <w:t xml:space="preserve"> keretében több pályázaton is indultunk, melyek közül az alábbiak részesültek támogatásban:</w:t>
      </w:r>
    </w:p>
    <w:p w14:paraId="305599D0" w14:textId="77777777" w:rsidR="00B66A50" w:rsidRPr="009D0A98" w:rsidRDefault="00B66A50" w:rsidP="00B66A50">
      <w:pPr>
        <w:spacing w:after="0"/>
        <w:jc w:val="both"/>
        <w:rPr>
          <w:rFonts w:ascii="Times New Roman" w:hAnsi="Times New Roman" w:cs="Times New Roman"/>
          <w:sz w:val="24"/>
          <w:szCs w:val="24"/>
        </w:rPr>
      </w:pPr>
      <w:r w:rsidRPr="009D0A98">
        <w:rPr>
          <w:rFonts w:ascii="Times New Roman" w:hAnsi="Times New Roman" w:cs="Times New Roman"/>
          <w:sz w:val="24"/>
          <w:szCs w:val="24"/>
        </w:rPr>
        <w:t>1) MFP-UHK/2021. (</w:t>
      </w:r>
      <w:r w:rsidRPr="009D0A98">
        <w:rPr>
          <w:rFonts w:ascii="Times New Roman" w:hAnsi="Times New Roman" w:cs="Times New Roman"/>
          <w:i/>
          <w:sz w:val="24"/>
          <w:szCs w:val="24"/>
        </w:rPr>
        <w:t>Magyar Falu Program Út, híd, kerékpárforgalmi létesítmény építése/felújítása</w:t>
      </w:r>
      <w:r w:rsidRPr="009D0A98">
        <w:rPr>
          <w:rFonts w:ascii="Times New Roman" w:hAnsi="Times New Roman" w:cs="Times New Roman"/>
          <w:sz w:val="24"/>
          <w:szCs w:val="24"/>
        </w:rPr>
        <w:t>): a Fő utca útépítés II. üteme-Tél utcától a Fő utca 27. számig. Most van folyamatban a közbeszerzési eljárás.</w:t>
      </w:r>
    </w:p>
    <w:p w14:paraId="5EFA7B28" w14:textId="77777777" w:rsidR="00B66A50" w:rsidRPr="009D0A98" w:rsidRDefault="00B66A50" w:rsidP="00B66A50">
      <w:pPr>
        <w:spacing w:after="0"/>
        <w:jc w:val="both"/>
        <w:rPr>
          <w:rFonts w:ascii="Times New Roman" w:hAnsi="Times New Roman" w:cs="Times New Roman"/>
          <w:sz w:val="24"/>
          <w:szCs w:val="24"/>
        </w:rPr>
      </w:pPr>
      <w:r w:rsidRPr="009D0A98">
        <w:rPr>
          <w:rFonts w:ascii="Times New Roman" w:hAnsi="Times New Roman" w:cs="Times New Roman"/>
          <w:sz w:val="24"/>
          <w:szCs w:val="24"/>
        </w:rPr>
        <w:t>2) MFP-KEB/2021. (</w:t>
      </w:r>
      <w:r w:rsidRPr="009D0A98">
        <w:rPr>
          <w:rFonts w:ascii="Times New Roman" w:hAnsi="Times New Roman" w:cs="Times New Roman"/>
          <w:i/>
          <w:sz w:val="24"/>
          <w:szCs w:val="24"/>
        </w:rPr>
        <w:t>Magyar Falu Program Közösségszervezéshez kapcsolódó eszközbeszerzés és közösségszervező bértámogatása</w:t>
      </w:r>
      <w:r w:rsidRPr="009D0A98">
        <w:rPr>
          <w:rFonts w:ascii="Times New Roman" w:hAnsi="Times New Roman" w:cs="Times New Roman"/>
          <w:sz w:val="24"/>
          <w:szCs w:val="24"/>
        </w:rPr>
        <w:t>): a Műv. házba monitorok, nagy teljesítményű fénymásoló, asztali nyomtató, asztali telefon kerülnek beszerzésre, ezek még folyamatban vannak.</w:t>
      </w:r>
    </w:p>
    <w:p w14:paraId="4A538905" w14:textId="77777777" w:rsidR="00B66A50" w:rsidRPr="009D0A98" w:rsidRDefault="00B66A50" w:rsidP="00B66A50">
      <w:pPr>
        <w:spacing w:after="0"/>
        <w:jc w:val="both"/>
        <w:rPr>
          <w:rFonts w:ascii="Times New Roman" w:hAnsi="Times New Roman" w:cs="Times New Roman"/>
          <w:sz w:val="24"/>
          <w:szCs w:val="24"/>
        </w:rPr>
      </w:pPr>
      <w:r w:rsidRPr="009D0A98">
        <w:rPr>
          <w:rFonts w:ascii="Times New Roman" w:hAnsi="Times New Roman" w:cs="Times New Roman"/>
          <w:sz w:val="24"/>
          <w:szCs w:val="24"/>
        </w:rPr>
        <w:t>3) MFP-OJKJF/2021. (</w:t>
      </w:r>
      <w:r w:rsidRPr="009D0A98">
        <w:rPr>
          <w:rFonts w:ascii="Times New Roman" w:hAnsi="Times New Roman" w:cs="Times New Roman"/>
          <w:i/>
          <w:sz w:val="24"/>
          <w:szCs w:val="24"/>
        </w:rPr>
        <w:t>Magyar Falu Program Óvodai játszóudvar és közterületi játszótér fejlesztése</w:t>
      </w:r>
      <w:r w:rsidRPr="009D0A98">
        <w:rPr>
          <w:rFonts w:ascii="Times New Roman" w:hAnsi="Times New Roman" w:cs="Times New Roman"/>
          <w:sz w:val="24"/>
          <w:szCs w:val="24"/>
        </w:rPr>
        <w:t>): a Templom utcai és Verebeshegy utcai játszóterekre játszóeszközök beszerzése-baba-mama hinta, 1- éves korosztálynak hinta, kétüléses hinta nagyobb korosztálynak, mászóka, kétüléses hinta bölcsőülőkével. Folyamatban van.</w:t>
      </w:r>
    </w:p>
    <w:p w14:paraId="01BC5658" w14:textId="77777777" w:rsidR="00B66A50" w:rsidRPr="009D0A98" w:rsidRDefault="00B66A50" w:rsidP="00B66A50">
      <w:pPr>
        <w:spacing w:after="0"/>
        <w:jc w:val="both"/>
        <w:rPr>
          <w:rFonts w:ascii="Times New Roman" w:hAnsi="Times New Roman" w:cs="Times New Roman"/>
          <w:sz w:val="24"/>
          <w:szCs w:val="24"/>
        </w:rPr>
      </w:pPr>
      <w:r w:rsidRPr="009D0A98">
        <w:rPr>
          <w:rFonts w:ascii="Times New Roman" w:hAnsi="Times New Roman" w:cs="Times New Roman"/>
          <w:sz w:val="24"/>
          <w:szCs w:val="24"/>
        </w:rPr>
        <w:t>4) MFP-ÖTIF/2021. (</w:t>
      </w:r>
      <w:r w:rsidRPr="009D0A98">
        <w:rPr>
          <w:rFonts w:ascii="Times New Roman" w:hAnsi="Times New Roman" w:cs="Times New Roman"/>
          <w:i/>
          <w:sz w:val="24"/>
          <w:szCs w:val="24"/>
        </w:rPr>
        <w:t>Magyar Falu Program Önkormányzati temetők infrastrukturális fejlesztése</w:t>
      </w:r>
      <w:r w:rsidRPr="009D0A98">
        <w:rPr>
          <w:rFonts w:ascii="Times New Roman" w:hAnsi="Times New Roman" w:cs="Times New Roman"/>
          <w:sz w:val="24"/>
          <w:szCs w:val="24"/>
        </w:rPr>
        <w:t>): a temetőbe 24 férőhelyes kétoldalas urnafal létesítése+24 db urnaajtóra tehető váza. Folyamatban van.</w:t>
      </w:r>
    </w:p>
    <w:p w14:paraId="3149130F" w14:textId="77777777" w:rsidR="00B66A50" w:rsidRPr="009D0A98" w:rsidRDefault="00B66A50" w:rsidP="00B66A50">
      <w:pPr>
        <w:spacing w:after="0"/>
        <w:jc w:val="both"/>
        <w:rPr>
          <w:rFonts w:ascii="Times New Roman" w:hAnsi="Times New Roman" w:cs="Times New Roman"/>
          <w:sz w:val="24"/>
          <w:szCs w:val="24"/>
        </w:rPr>
      </w:pPr>
      <w:r w:rsidRPr="009D0A98">
        <w:rPr>
          <w:rFonts w:ascii="Times New Roman" w:hAnsi="Times New Roman" w:cs="Times New Roman"/>
          <w:sz w:val="24"/>
          <w:szCs w:val="24"/>
        </w:rPr>
        <w:t>5) MFP-AEE/2021. (</w:t>
      </w:r>
      <w:r w:rsidRPr="009D0A98">
        <w:rPr>
          <w:rFonts w:ascii="Times New Roman" w:hAnsi="Times New Roman" w:cs="Times New Roman"/>
          <w:i/>
          <w:sz w:val="24"/>
          <w:szCs w:val="24"/>
        </w:rPr>
        <w:t>Magyar Falu Program Orvosi eszköz</w:t>
      </w:r>
      <w:r w:rsidRPr="009D0A98">
        <w:rPr>
          <w:rFonts w:ascii="Times New Roman" w:hAnsi="Times New Roman" w:cs="Times New Roman"/>
          <w:sz w:val="24"/>
          <w:szCs w:val="24"/>
        </w:rPr>
        <w:t>): védőnő-és felnőtt háziorvos részére orvosi eszközök, nyomtató, laptop beszerzése. Folyamatban van.</w:t>
      </w:r>
    </w:p>
    <w:p w14:paraId="5B6CFCEB" w14:textId="77777777" w:rsidR="00B66A50" w:rsidRPr="009D0A98" w:rsidRDefault="00B66A50" w:rsidP="00B66A50">
      <w:pPr>
        <w:spacing w:after="0"/>
        <w:jc w:val="both"/>
        <w:rPr>
          <w:rFonts w:ascii="Times New Roman" w:hAnsi="Times New Roman" w:cs="Times New Roman"/>
          <w:sz w:val="24"/>
          <w:szCs w:val="24"/>
        </w:rPr>
      </w:pPr>
    </w:p>
    <w:p w14:paraId="7F2FA560" w14:textId="77777777" w:rsidR="00B66A50" w:rsidRPr="009D0A98" w:rsidRDefault="00B66A50" w:rsidP="00B66A50">
      <w:pPr>
        <w:pStyle w:val="NormlWeb"/>
        <w:spacing w:before="0" w:beforeAutospacing="0" w:after="0" w:afterAutospacing="0" w:line="276" w:lineRule="auto"/>
        <w:jc w:val="both"/>
      </w:pPr>
      <w:r w:rsidRPr="009D0A98">
        <w:t xml:space="preserve">A </w:t>
      </w:r>
      <w:r w:rsidRPr="009D0A98">
        <w:rPr>
          <w:b/>
        </w:rPr>
        <w:t>Belügyminisztérium</w:t>
      </w:r>
      <w:r w:rsidRPr="009D0A98">
        <w:t xml:space="preserve"> </w:t>
      </w:r>
      <w:r w:rsidRPr="009D0A98">
        <w:rPr>
          <w:i/>
        </w:rPr>
        <w:t>önkormányzati feladatellátást szolgáló fejlesztések</w:t>
      </w:r>
      <w:r w:rsidRPr="009D0A98">
        <w:t xml:space="preserve"> kiírása keretében belterületi utak felújítására is nyertünk 2020-ban, ennek keretében 2021-ben a Vörösmarty utca szilárd útburkolatát újítottuk fel </w:t>
      </w:r>
      <w:r w:rsidRPr="009D0A98">
        <w:rPr>
          <w:iCs/>
        </w:rPr>
        <w:t>245,03 fm hosszon és 3,5 m szélességben.</w:t>
      </w:r>
    </w:p>
    <w:p w14:paraId="61E84431" w14:textId="77777777" w:rsidR="00B66A50" w:rsidRPr="009D0A98" w:rsidRDefault="00B66A50" w:rsidP="00B66A50">
      <w:pPr>
        <w:spacing w:after="0"/>
        <w:jc w:val="both"/>
        <w:rPr>
          <w:rFonts w:ascii="Times New Roman" w:hAnsi="Times New Roman" w:cs="Times New Roman"/>
          <w:sz w:val="24"/>
          <w:szCs w:val="24"/>
        </w:rPr>
      </w:pPr>
    </w:p>
    <w:p w14:paraId="268CF06E" w14:textId="77777777" w:rsidR="00B66A50" w:rsidRPr="009D0A98" w:rsidRDefault="00B66A50" w:rsidP="00B66A50">
      <w:pPr>
        <w:spacing w:after="0"/>
        <w:jc w:val="both"/>
        <w:rPr>
          <w:rFonts w:ascii="Times New Roman" w:hAnsi="Times New Roman" w:cs="Times New Roman"/>
          <w:sz w:val="24"/>
          <w:szCs w:val="24"/>
        </w:rPr>
      </w:pPr>
      <w:r w:rsidRPr="009D0A98">
        <w:rPr>
          <w:rFonts w:ascii="Times New Roman" w:hAnsi="Times New Roman" w:cs="Times New Roman"/>
          <w:sz w:val="24"/>
          <w:szCs w:val="24"/>
        </w:rPr>
        <w:t xml:space="preserve">A </w:t>
      </w:r>
      <w:r w:rsidRPr="009D0A98">
        <w:rPr>
          <w:rFonts w:ascii="Times New Roman" w:hAnsi="Times New Roman" w:cs="Times New Roman"/>
          <w:b/>
          <w:sz w:val="24"/>
          <w:szCs w:val="24"/>
        </w:rPr>
        <w:t>Nemzeti Művelődési Intézet NKKft.</w:t>
      </w:r>
      <w:r w:rsidRPr="009D0A98">
        <w:rPr>
          <w:rFonts w:ascii="Times New Roman" w:hAnsi="Times New Roman" w:cs="Times New Roman"/>
          <w:sz w:val="24"/>
          <w:szCs w:val="24"/>
        </w:rPr>
        <w:t xml:space="preserve"> által kiírt pályázatok:</w:t>
      </w:r>
    </w:p>
    <w:p w14:paraId="07F083A1" w14:textId="77777777" w:rsidR="00B66A50" w:rsidRPr="009D0A98" w:rsidRDefault="00B66A50" w:rsidP="00B66A50">
      <w:pPr>
        <w:pStyle w:val="Listaszerbekezds"/>
        <w:numPr>
          <w:ilvl w:val="0"/>
          <w:numId w:val="31"/>
        </w:numPr>
        <w:spacing w:after="0"/>
        <w:ind w:left="0" w:firstLine="0"/>
        <w:jc w:val="both"/>
        <w:rPr>
          <w:rFonts w:ascii="Times New Roman" w:hAnsi="Times New Roman" w:cs="Times New Roman"/>
          <w:i/>
          <w:sz w:val="24"/>
          <w:szCs w:val="24"/>
        </w:rPr>
      </w:pPr>
      <w:r w:rsidRPr="009D0A98">
        <w:rPr>
          <w:rFonts w:ascii="Times New Roman" w:hAnsi="Times New Roman" w:cs="Times New Roman"/>
          <w:i/>
          <w:sz w:val="24"/>
          <w:szCs w:val="24"/>
        </w:rPr>
        <w:t>Önkormányzati fenntartású kulturális intézmények támogatása:</w:t>
      </w:r>
      <w:r w:rsidRPr="009D0A98">
        <w:rPr>
          <w:rFonts w:ascii="Times New Roman" w:hAnsi="Times New Roman" w:cs="Times New Roman"/>
          <w:sz w:val="24"/>
          <w:szCs w:val="24"/>
        </w:rPr>
        <w:t xml:space="preserve"> helyi rendezvények megrendezése során használható eszközök (színpad, sátor) beszerzése valósult meg.</w:t>
      </w:r>
    </w:p>
    <w:p w14:paraId="30F67EE5" w14:textId="77777777" w:rsidR="00B66A50" w:rsidRPr="009D0A98" w:rsidRDefault="00B66A50" w:rsidP="00B66A50">
      <w:pPr>
        <w:pStyle w:val="Listaszerbekezds"/>
        <w:numPr>
          <w:ilvl w:val="0"/>
          <w:numId w:val="31"/>
        </w:numPr>
        <w:spacing w:after="0"/>
        <w:ind w:left="0" w:firstLine="0"/>
        <w:jc w:val="both"/>
        <w:rPr>
          <w:rFonts w:ascii="Times New Roman" w:hAnsi="Times New Roman" w:cs="Times New Roman"/>
          <w:sz w:val="24"/>
          <w:szCs w:val="24"/>
        </w:rPr>
      </w:pPr>
      <w:r w:rsidRPr="009D0A98">
        <w:rPr>
          <w:rFonts w:ascii="Times New Roman" w:hAnsi="Times New Roman" w:cs="Times New Roman"/>
          <w:i/>
          <w:sz w:val="24"/>
          <w:szCs w:val="24"/>
        </w:rPr>
        <w:t xml:space="preserve">Kulturális társadalmi, civil és non-profit szervezetek támogatása: </w:t>
      </w:r>
      <w:r w:rsidRPr="009D0A98">
        <w:rPr>
          <w:rFonts w:ascii="Times New Roman" w:hAnsi="Times New Roman" w:cs="Times New Roman"/>
          <w:sz w:val="24"/>
          <w:szCs w:val="24"/>
        </w:rPr>
        <w:t>kistelepülési önkormányzatok rendezvényeinek támogatására nyertünk pénzt az Emberi Erőforrások Minisztériumától, melyből négy rendezvény megvalósulását támogattuk: Szüret, Emlékezzünk Szlovák Elődeinkre, Libanap, Adventi falukarácsony.</w:t>
      </w:r>
    </w:p>
    <w:p w14:paraId="7B6EF500" w14:textId="65A1B4B6" w:rsidR="00B66A50" w:rsidRPr="009D0A98" w:rsidRDefault="00B66A50" w:rsidP="00B66A50">
      <w:pPr>
        <w:pStyle w:val="Listaszerbekezds"/>
        <w:spacing w:after="0"/>
        <w:ind w:left="0"/>
        <w:jc w:val="both"/>
        <w:rPr>
          <w:rFonts w:ascii="Times New Roman" w:hAnsi="Times New Roman" w:cs="Times New Roman"/>
          <w:sz w:val="24"/>
          <w:szCs w:val="24"/>
        </w:rPr>
      </w:pPr>
    </w:p>
    <w:p w14:paraId="079E915F" w14:textId="77777777" w:rsidR="004F1B95" w:rsidRPr="009D0A98" w:rsidRDefault="004F1B95" w:rsidP="00B66A50">
      <w:pPr>
        <w:pStyle w:val="Listaszerbekezds"/>
        <w:spacing w:after="0"/>
        <w:ind w:left="0"/>
        <w:jc w:val="both"/>
        <w:rPr>
          <w:rFonts w:ascii="Times New Roman" w:hAnsi="Times New Roman" w:cs="Times New Roman"/>
          <w:sz w:val="24"/>
          <w:szCs w:val="24"/>
        </w:rPr>
      </w:pPr>
    </w:p>
    <w:p w14:paraId="6AB9EAB9" w14:textId="77777777" w:rsidR="00B66A50" w:rsidRPr="009D0A98" w:rsidRDefault="00B66A50" w:rsidP="00B66A50">
      <w:pPr>
        <w:pStyle w:val="Listaszerbekezds"/>
        <w:spacing w:after="0"/>
        <w:ind w:left="0"/>
        <w:jc w:val="both"/>
        <w:rPr>
          <w:rFonts w:ascii="Times New Roman" w:hAnsi="Times New Roman" w:cs="Times New Roman"/>
          <w:sz w:val="24"/>
          <w:szCs w:val="24"/>
        </w:rPr>
      </w:pPr>
    </w:p>
    <w:p w14:paraId="796EA06F" w14:textId="55B5A40A" w:rsidR="00B66A50" w:rsidRPr="009D0A98" w:rsidRDefault="00B66A50" w:rsidP="00B66A50">
      <w:pPr>
        <w:spacing w:after="0"/>
        <w:jc w:val="both"/>
        <w:rPr>
          <w:rFonts w:ascii="Times New Roman" w:hAnsi="Times New Roman" w:cs="Times New Roman"/>
          <w:b/>
          <w:sz w:val="24"/>
          <w:szCs w:val="24"/>
          <w:u w:val="single"/>
        </w:rPr>
      </w:pPr>
    </w:p>
    <w:p w14:paraId="240DAB60" w14:textId="77777777" w:rsidR="00B66A50" w:rsidRPr="009D0A98" w:rsidRDefault="00B66A50" w:rsidP="00B66A50">
      <w:pPr>
        <w:spacing w:after="0" w:line="240" w:lineRule="auto"/>
        <w:jc w:val="both"/>
        <w:rPr>
          <w:rFonts w:ascii="Times New Roman" w:eastAsia="Times New Roman" w:hAnsi="Times New Roman" w:cs="Times New Roman"/>
          <w:sz w:val="24"/>
          <w:szCs w:val="24"/>
        </w:rPr>
      </w:pPr>
      <w:r w:rsidRPr="009D0A98">
        <w:rPr>
          <w:rFonts w:ascii="Times New Roman" w:eastAsia="Times New Roman" w:hAnsi="Times New Roman" w:cs="Times New Roman"/>
          <w:sz w:val="24"/>
          <w:szCs w:val="24"/>
        </w:rPr>
        <w:t>A NAV a cégek adatváltozásával kapcsolatosan napi szinten küldi meg az adatszolgáltatásokat, így 2021 évben összesen 5200 db bejelentkezés-változás bejelentés került feldolgozásra. Ezek külön-külön főszámos iktatásra kerültek. A 2021. évben új adónem bevezetésére nem volt lehetőség.</w:t>
      </w:r>
    </w:p>
    <w:p w14:paraId="3B744ED4" w14:textId="77777777" w:rsidR="00B66A50" w:rsidRPr="009D0A98" w:rsidRDefault="00B66A50" w:rsidP="00B66A50">
      <w:pPr>
        <w:spacing w:after="0"/>
        <w:jc w:val="both"/>
        <w:rPr>
          <w:rFonts w:ascii="Times New Roman" w:hAnsi="Times New Roman" w:cs="Times New Roman"/>
          <w:sz w:val="24"/>
          <w:szCs w:val="24"/>
        </w:rPr>
      </w:pPr>
    </w:p>
    <w:p w14:paraId="68FD9E8A" w14:textId="51B18843" w:rsidR="00F22446" w:rsidRPr="009D0A98" w:rsidRDefault="00B66A50" w:rsidP="00B66A50">
      <w:pPr>
        <w:rPr>
          <w:rFonts w:ascii="Times New Roman" w:hAnsi="Times New Roman" w:cs="Times New Roman"/>
          <w:sz w:val="24"/>
          <w:szCs w:val="24"/>
        </w:rPr>
      </w:pPr>
      <w:r w:rsidRPr="009D0A98">
        <w:rPr>
          <w:rFonts w:ascii="Times New Roman" w:hAnsi="Times New Roman" w:cs="Times New Roman"/>
          <w:sz w:val="24"/>
          <w:szCs w:val="24"/>
        </w:rPr>
        <w:t>A gépjárműadó elvonása miatti bevételcsökkenés hatással volt a 2021. évi költségvetés tervezésére is. A várható kiadások fedezésére a bevételeket az önkormányzat úgy tudta biztosítani, hogy saját tulajdonú földterületeket értékesített, amelyből befolyt összeg a tartalékba kerülhetett a jövőbeni fe</w:t>
      </w:r>
      <w:r w:rsidR="00C40C0F" w:rsidRPr="009D0A98">
        <w:rPr>
          <w:rFonts w:ascii="Times New Roman" w:hAnsi="Times New Roman" w:cs="Times New Roman"/>
          <w:sz w:val="24"/>
          <w:szCs w:val="24"/>
        </w:rPr>
        <w:t>lhasználásig.</w:t>
      </w:r>
    </w:p>
    <w:p w14:paraId="67437197" w14:textId="77777777" w:rsidR="00EE3A6A" w:rsidRPr="009D0A98" w:rsidRDefault="00EE3A6A" w:rsidP="00D05BFF">
      <w:pPr>
        <w:pBdr>
          <w:top w:val="nil"/>
          <w:left w:val="nil"/>
          <w:bottom w:val="nil"/>
          <w:right w:val="nil"/>
          <w:between w:val="nil"/>
        </w:pBdr>
        <w:spacing w:after="0" w:line="240" w:lineRule="auto"/>
        <w:ind w:hanging="720"/>
        <w:jc w:val="both"/>
        <w:rPr>
          <w:rFonts w:ascii="Times New Roman" w:eastAsia="Times New Roman" w:hAnsi="Times New Roman" w:cs="Times New Roman"/>
          <w:color w:val="000000" w:themeColor="text1"/>
          <w:sz w:val="24"/>
          <w:szCs w:val="24"/>
        </w:rPr>
      </w:pPr>
    </w:p>
    <w:p w14:paraId="73DAF2FC" w14:textId="4236608D" w:rsidR="007964A7" w:rsidRPr="009D0A98" w:rsidRDefault="007964A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3B22E5C7" w14:textId="44D5D3FE"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5A3282CD" w14:textId="5ED0CFE8"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0BC4E488" w14:textId="1B7FE271"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141EC2E6" w14:textId="7B27ADB8"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3C406694" w14:textId="0DAC03A0"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1B13CC05" w14:textId="6186ACD0"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06A08EF8" w14:textId="589966AE"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10050FF5" w14:textId="2D41EF50"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5586AA93" w14:textId="2A4AB36D"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0ED23744" w14:textId="319ED6F0"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35A8879C" w14:textId="1D673E05"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1CC31132" w14:textId="02777AAB"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3CA99AE2" w14:textId="51A7A2C0"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271B77A5" w14:textId="63C9AAE3"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4AADBE46" w14:textId="06696E48"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15B87462" w14:textId="60559E3A"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4FA413FA" w14:textId="649F2FCA"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49F94DA5" w14:textId="7C24970B"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22C3749D" w14:textId="3F5D6900"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7D920727" w14:textId="6629616C"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5C8B489F" w14:textId="666DD42D"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1E71A914" w14:textId="097018DE"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2C76C3C2" w14:textId="6340AB69"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42FCD55A" w14:textId="7891C159"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0AB36381" w14:textId="1EFCFC32"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6A63C3B5" w14:textId="1057E3C7"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16CA07C9" w14:textId="5F99703A"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1C73427B" w14:textId="0CCA2142"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416A99C6" w14:textId="319A0EA2"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7E301E30" w14:textId="17030044"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692DE8AC" w14:textId="214402A0"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49257C6E" w14:textId="3E236CAA"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700C9464" w14:textId="2DA5A9FA"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4776BA28" w14:textId="30D05E4F"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44BEC501" w14:textId="65989C11"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2AA816D0" w14:textId="0D7FECDA"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36241486" w14:textId="2869C5C0" w:rsidR="00D45947" w:rsidRPr="009D0A98" w:rsidRDefault="00D04167" w:rsidP="008313BD">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u w:val="single"/>
        </w:rPr>
      </w:pPr>
      <w:r w:rsidRPr="009D0A98">
        <w:rPr>
          <w:rFonts w:ascii="Times New Roman" w:eastAsia="Times New Roman" w:hAnsi="Times New Roman" w:cs="Times New Roman"/>
          <w:b/>
          <w:bCs/>
          <w:color w:val="000000" w:themeColor="text1"/>
          <w:sz w:val="28"/>
          <w:szCs w:val="28"/>
          <w:u w:val="single"/>
        </w:rPr>
        <w:lastRenderedPageBreak/>
        <w:t>Összegzés</w:t>
      </w:r>
    </w:p>
    <w:p w14:paraId="678EEC00" w14:textId="77777777" w:rsidR="00D45947" w:rsidRPr="009D0A98" w:rsidRDefault="00D4594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6465DF5F" w14:textId="3576CF2E" w:rsidR="003C5221" w:rsidRPr="009D0A98" w:rsidRDefault="007964A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A 202</w:t>
      </w:r>
      <w:r w:rsidR="00BF3D36" w:rsidRPr="009D0A98">
        <w:rPr>
          <w:rFonts w:ascii="Times New Roman" w:eastAsia="Times New Roman" w:hAnsi="Times New Roman" w:cs="Times New Roman"/>
          <w:color w:val="000000" w:themeColor="text1"/>
          <w:sz w:val="24"/>
          <w:szCs w:val="24"/>
        </w:rPr>
        <w:t>1</w:t>
      </w:r>
      <w:r w:rsidRPr="009D0A98">
        <w:rPr>
          <w:rFonts w:ascii="Times New Roman" w:eastAsia="Times New Roman" w:hAnsi="Times New Roman" w:cs="Times New Roman"/>
          <w:color w:val="000000" w:themeColor="text1"/>
          <w:sz w:val="24"/>
          <w:szCs w:val="24"/>
        </w:rPr>
        <w:t xml:space="preserve">.évi tevékenységről szóló beszámoló kapcsán </w:t>
      </w:r>
      <w:r w:rsidR="0048210F" w:rsidRPr="009D0A98">
        <w:rPr>
          <w:rFonts w:ascii="Times New Roman" w:eastAsia="Times New Roman" w:hAnsi="Times New Roman" w:cs="Times New Roman"/>
          <w:color w:val="000000" w:themeColor="text1"/>
          <w:sz w:val="24"/>
          <w:szCs w:val="24"/>
        </w:rPr>
        <w:t xml:space="preserve">munkatársaimmal arra törekedtünk, hogy </w:t>
      </w:r>
      <w:r w:rsidRPr="009D0A98">
        <w:rPr>
          <w:rFonts w:ascii="Times New Roman" w:eastAsia="Times New Roman" w:hAnsi="Times New Roman" w:cs="Times New Roman"/>
          <w:color w:val="000000" w:themeColor="text1"/>
          <w:sz w:val="24"/>
          <w:szCs w:val="24"/>
        </w:rPr>
        <w:t>ne</w:t>
      </w:r>
      <w:r w:rsidR="0048210F" w:rsidRPr="009D0A98">
        <w:rPr>
          <w:rFonts w:ascii="Times New Roman" w:eastAsia="Times New Roman" w:hAnsi="Times New Roman" w:cs="Times New Roman"/>
          <w:color w:val="000000" w:themeColor="text1"/>
          <w:sz w:val="24"/>
          <w:szCs w:val="24"/>
        </w:rPr>
        <w:t xml:space="preserve"> </w:t>
      </w:r>
      <w:r w:rsidRPr="009D0A98">
        <w:rPr>
          <w:rFonts w:ascii="Times New Roman" w:eastAsia="Times New Roman" w:hAnsi="Times New Roman" w:cs="Times New Roman"/>
          <w:color w:val="000000" w:themeColor="text1"/>
          <w:sz w:val="24"/>
          <w:szCs w:val="24"/>
        </w:rPr>
        <w:t>csak</w:t>
      </w:r>
      <w:r w:rsidR="00D609BA" w:rsidRPr="009D0A98">
        <w:rPr>
          <w:rFonts w:ascii="Times New Roman" w:eastAsia="Times New Roman" w:hAnsi="Times New Roman" w:cs="Times New Roman"/>
          <w:color w:val="000000" w:themeColor="text1"/>
          <w:sz w:val="24"/>
          <w:szCs w:val="24"/>
        </w:rPr>
        <w:t xml:space="preserve"> a hivatal egyes szervezeti egységei, hanem </w:t>
      </w:r>
      <w:r w:rsidR="0048210F" w:rsidRPr="009D0A98">
        <w:rPr>
          <w:rFonts w:ascii="Times New Roman" w:eastAsia="Times New Roman" w:hAnsi="Times New Roman" w:cs="Times New Roman"/>
          <w:color w:val="000000" w:themeColor="text1"/>
          <w:sz w:val="24"/>
          <w:szCs w:val="24"/>
        </w:rPr>
        <w:t>azokon</w:t>
      </w:r>
      <w:r w:rsidR="00D609BA" w:rsidRPr="009D0A98">
        <w:rPr>
          <w:rFonts w:ascii="Times New Roman" w:eastAsia="Times New Roman" w:hAnsi="Times New Roman" w:cs="Times New Roman"/>
          <w:color w:val="000000" w:themeColor="text1"/>
          <w:sz w:val="24"/>
          <w:szCs w:val="24"/>
        </w:rPr>
        <w:t xml:space="preserve"> keresztül a hivatalvezetés munkájáról is átfogó képet </w:t>
      </w:r>
      <w:r w:rsidR="0048210F" w:rsidRPr="009D0A98">
        <w:rPr>
          <w:rFonts w:ascii="Times New Roman" w:eastAsia="Times New Roman" w:hAnsi="Times New Roman" w:cs="Times New Roman"/>
          <w:color w:val="000000" w:themeColor="text1"/>
          <w:sz w:val="24"/>
          <w:szCs w:val="24"/>
        </w:rPr>
        <w:t>nyújtsunk</w:t>
      </w:r>
      <w:r w:rsidR="00D609BA" w:rsidRPr="009D0A98">
        <w:rPr>
          <w:rFonts w:ascii="Times New Roman" w:eastAsia="Times New Roman" w:hAnsi="Times New Roman" w:cs="Times New Roman"/>
          <w:color w:val="000000" w:themeColor="text1"/>
          <w:sz w:val="24"/>
          <w:szCs w:val="24"/>
        </w:rPr>
        <w:t xml:space="preserve"> a Tisztelt Képviselő-testületek</w:t>
      </w:r>
      <w:r w:rsidR="0048210F" w:rsidRPr="009D0A98">
        <w:rPr>
          <w:rFonts w:ascii="Times New Roman" w:eastAsia="Times New Roman" w:hAnsi="Times New Roman" w:cs="Times New Roman"/>
          <w:color w:val="000000" w:themeColor="text1"/>
          <w:sz w:val="24"/>
          <w:szCs w:val="24"/>
        </w:rPr>
        <w:t xml:space="preserve"> számára</w:t>
      </w:r>
      <w:r w:rsidR="00D609BA" w:rsidRPr="009D0A98">
        <w:rPr>
          <w:rFonts w:ascii="Times New Roman" w:eastAsia="Times New Roman" w:hAnsi="Times New Roman" w:cs="Times New Roman"/>
          <w:color w:val="000000" w:themeColor="text1"/>
          <w:sz w:val="24"/>
          <w:szCs w:val="24"/>
        </w:rPr>
        <w:t>.</w:t>
      </w:r>
      <w:r w:rsidR="0048210F" w:rsidRPr="009D0A98">
        <w:rPr>
          <w:rFonts w:ascii="Times New Roman" w:eastAsia="Times New Roman" w:hAnsi="Times New Roman" w:cs="Times New Roman"/>
          <w:color w:val="000000" w:themeColor="text1"/>
          <w:sz w:val="24"/>
          <w:szCs w:val="24"/>
        </w:rPr>
        <w:t xml:space="preserve"> </w:t>
      </w:r>
    </w:p>
    <w:p w14:paraId="29F6DBBF" w14:textId="7E590586" w:rsidR="00D916D9" w:rsidRPr="009D0A98" w:rsidRDefault="00D916D9"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6C652234" w14:textId="4FF69CA9" w:rsidR="00D916D9" w:rsidRPr="009D0A98" w:rsidRDefault="00D916D9"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 xml:space="preserve">2021-ben a veszélyhelyzet továbbra is megnehezítette a Hivatali munkavégzést, azonban ennek ellenére a Hivatal ebben az évben is </w:t>
      </w:r>
      <w:r w:rsidR="006E4AAE">
        <w:rPr>
          <w:rFonts w:ascii="Times New Roman" w:eastAsia="Times New Roman" w:hAnsi="Times New Roman" w:cs="Times New Roman"/>
          <w:color w:val="000000" w:themeColor="text1"/>
          <w:sz w:val="24"/>
          <w:szCs w:val="24"/>
        </w:rPr>
        <w:t>becsülettel</w:t>
      </w:r>
      <w:r w:rsidRPr="009D0A98">
        <w:rPr>
          <w:rFonts w:ascii="Times New Roman" w:eastAsia="Times New Roman" w:hAnsi="Times New Roman" w:cs="Times New Roman"/>
          <w:color w:val="000000" w:themeColor="text1"/>
          <w:sz w:val="24"/>
          <w:szCs w:val="24"/>
        </w:rPr>
        <w:t xml:space="preserve"> </w:t>
      </w:r>
      <w:r w:rsidR="006E4AAE">
        <w:rPr>
          <w:rFonts w:ascii="Times New Roman" w:eastAsia="Times New Roman" w:hAnsi="Times New Roman" w:cs="Times New Roman"/>
          <w:color w:val="000000" w:themeColor="text1"/>
          <w:sz w:val="24"/>
          <w:szCs w:val="24"/>
        </w:rPr>
        <w:t>végre</w:t>
      </w:r>
      <w:r w:rsidRPr="009D0A98">
        <w:rPr>
          <w:rFonts w:ascii="Times New Roman" w:eastAsia="Times New Roman" w:hAnsi="Times New Roman" w:cs="Times New Roman"/>
          <w:color w:val="000000" w:themeColor="text1"/>
          <w:sz w:val="24"/>
          <w:szCs w:val="24"/>
        </w:rPr>
        <w:t>hajtotta a kitűzött feladatokat.</w:t>
      </w:r>
    </w:p>
    <w:p w14:paraId="3531ED53" w14:textId="576A4684" w:rsidR="00D916D9" w:rsidRPr="009D0A98" w:rsidRDefault="00D916D9"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23202D17" w14:textId="18AADFE3" w:rsidR="00D916D9" w:rsidRPr="009D0A98" w:rsidRDefault="00D916D9"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A</w:t>
      </w:r>
      <w:r w:rsidR="00975D95" w:rsidRPr="009D0A98">
        <w:rPr>
          <w:rFonts w:ascii="Times New Roman" w:eastAsia="Times New Roman" w:hAnsi="Times New Roman" w:cs="Times New Roman"/>
          <w:color w:val="000000" w:themeColor="text1"/>
          <w:sz w:val="24"/>
          <w:szCs w:val="24"/>
        </w:rPr>
        <w:t>z új S</w:t>
      </w:r>
      <w:r w:rsidR="00AF5293" w:rsidRPr="009D0A98">
        <w:rPr>
          <w:rFonts w:ascii="Times New Roman" w:eastAsia="Times New Roman" w:hAnsi="Times New Roman" w:cs="Times New Roman"/>
          <w:color w:val="000000" w:themeColor="text1"/>
          <w:sz w:val="24"/>
          <w:szCs w:val="24"/>
        </w:rPr>
        <w:t>Z</w:t>
      </w:r>
      <w:r w:rsidR="00975D95" w:rsidRPr="009D0A98">
        <w:rPr>
          <w:rFonts w:ascii="Times New Roman" w:eastAsia="Times New Roman" w:hAnsi="Times New Roman" w:cs="Times New Roman"/>
          <w:color w:val="000000" w:themeColor="text1"/>
          <w:sz w:val="24"/>
          <w:szCs w:val="24"/>
        </w:rPr>
        <w:t>MSZ</w:t>
      </w:r>
      <w:r w:rsidR="00AD0738" w:rsidRPr="009D0A98">
        <w:rPr>
          <w:rFonts w:ascii="Times New Roman" w:eastAsia="Times New Roman" w:hAnsi="Times New Roman" w:cs="Times New Roman"/>
          <w:color w:val="000000" w:themeColor="text1"/>
          <w:sz w:val="24"/>
          <w:szCs w:val="24"/>
        </w:rPr>
        <w:t xml:space="preserve">-el </w:t>
      </w:r>
      <w:r w:rsidR="00975D95" w:rsidRPr="009D0A98">
        <w:rPr>
          <w:rFonts w:ascii="Times New Roman" w:eastAsia="Times New Roman" w:hAnsi="Times New Roman" w:cs="Times New Roman"/>
          <w:color w:val="000000" w:themeColor="text1"/>
          <w:sz w:val="24"/>
          <w:szCs w:val="24"/>
        </w:rPr>
        <w:t xml:space="preserve">többségében </w:t>
      </w:r>
      <w:r w:rsidR="00AD0738" w:rsidRPr="009D0A98">
        <w:rPr>
          <w:rFonts w:ascii="Times New Roman" w:eastAsia="Times New Roman" w:hAnsi="Times New Roman" w:cs="Times New Roman"/>
          <w:color w:val="000000" w:themeColor="text1"/>
          <w:sz w:val="24"/>
          <w:szCs w:val="24"/>
        </w:rPr>
        <w:t>teljesültek a kitűzött célok, a Hivatal személyi állománya jól fogadta a változásokat. Meghatározó jelentőségű, hogy a Gazdasági Osztály 2020-ban távozó munkatársait sikerült kiváló szakértelemmel és példaértékű munkamorállal bíró kollégákkal pótolni. A</w:t>
      </w:r>
      <w:r w:rsidRPr="009D0A98">
        <w:rPr>
          <w:rFonts w:ascii="Times New Roman" w:eastAsia="Times New Roman" w:hAnsi="Times New Roman" w:cs="Times New Roman"/>
          <w:color w:val="000000" w:themeColor="text1"/>
          <w:sz w:val="24"/>
          <w:szCs w:val="24"/>
        </w:rPr>
        <w:t xml:space="preserve"> Jegyzői Kabinet bővült egy fő személyi asszisztenssel, valamint a jegyzői asszisztens pozícióját is sikerült betölteni</w:t>
      </w:r>
      <w:r w:rsidR="005F199A" w:rsidRPr="009D0A98">
        <w:rPr>
          <w:rFonts w:ascii="Times New Roman" w:eastAsia="Times New Roman" w:hAnsi="Times New Roman" w:cs="Times New Roman"/>
          <w:color w:val="000000" w:themeColor="text1"/>
          <w:sz w:val="24"/>
          <w:szCs w:val="24"/>
        </w:rPr>
        <w:t>, így stabilabbá vált a személyügyi és titkársági feladatok ellátás.</w:t>
      </w:r>
    </w:p>
    <w:p w14:paraId="1E50941B" w14:textId="144E9C2A" w:rsidR="005F199A" w:rsidRPr="009D0A98" w:rsidRDefault="005F199A"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26C9AE42" w14:textId="531987B7" w:rsidR="005F199A" w:rsidRPr="009D0A98" w:rsidRDefault="005F199A"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A Hatósági Osztály</w:t>
      </w:r>
      <w:r w:rsidR="0002459D" w:rsidRPr="009D0A98">
        <w:rPr>
          <w:rFonts w:ascii="Times New Roman" w:eastAsia="Times New Roman" w:hAnsi="Times New Roman" w:cs="Times New Roman"/>
          <w:color w:val="000000" w:themeColor="text1"/>
          <w:sz w:val="24"/>
          <w:szCs w:val="24"/>
        </w:rPr>
        <w:t>hoz még egy fő közterületfelügyelő csatlakozott, így már 2 fő van jelen a város közterületein</w:t>
      </w:r>
      <w:r w:rsidR="005010C3" w:rsidRPr="009D0A98">
        <w:rPr>
          <w:rFonts w:ascii="Times New Roman" w:eastAsia="Times New Roman" w:hAnsi="Times New Roman" w:cs="Times New Roman"/>
          <w:color w:val="000000" w:themeColor="text1"/>
          <w:sz w:val="24"/>
          <w:szCs w:val="24"/>
        </w:rPr>
        <w:t xml:space="preserve"> elősegítve ezáltal a közterület rendjének megőrzését.</w:t>
      </w:r>
      <w:r w:rsidR="00AE5F2A" w:rsidRPr="009D0A98">
        <w:rPr>
          <w:rFonts w:ascii="Times New Roman" w:eastAsia="Times New Roman" w:hAnsi="Times New Roman" w:cs="Times New Roman"/>
          <w:color w:val="000000" w:themeColor="text1"/>
          <w:sz w:val="24"/>
          <w:szCs w:val="24"/>
        </w:rPr>
        <w:t xml:space="preserve"> Szolgálatuk teljesítésekor elsődlegesen a közrend, a közbiztonság, a városban nagy számban jelenlévő és a városképet nagyban romboló sérült, roncs vagy forgalmi rendszám nélküli autókat vették célul, de a közterületen történő parkolást, az út mellett</w:t>
      </w:r>
      <w:r w:rsidR="003D5EF2" w:rsidRPr="009D0A98">
        <w:rPr>
          <w:rFonts w:ascii="Times New Roman" w:eastAsia="Times New Roman" w:hAnsi="Times New Roman" w:cs="Times New Roman"/>
          <w:color w:val="000000" w:themeColor="text1"/>
          <w:sz w:val="24"/>
          <w:szCs w:val="24"/>
        </w:rPr>
        <w:t xml:space="preserve"> elhelyezett köveket, oszlopokat és a póráz nélküli kutya sétáltatást is rendszeresen ellenőrzik.</w:t>
      </w:r>
    </w:p>
    <w:p w14:paraId="72EFD571" w14:textId="75DC3D98" w:rsidR="00B85111" w:rsidRPr="009D0A98" w:rsidRDefault="00B85111"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1D961CE0" w14:textId="6E5BC9D9" w:rsidR="003D5EF2" w:rsidRPr="009D0A98" w:rsidRDefault="00B85111"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A</w:t>
      </w:r>
      <w:r w:rsidR="00AD0738" w:rsidRPr="009D0A98">
        <w:rPr>
          <w:rFonts w:ascii="Times New Roman" w:eastAsia="Times New Roman" w:hAnsi="Times New Roman" w:cs="Times New Roman"/>
          <w:color w:val="000000" w:themeColor="text1"/>
          <w:sz w:val="24"/>
          <w:szCs w:val="24"/>
        </w:rPr>
        <w:t xml:space="preserve"> legnagyobb változást a beruházási tevékenységnek a Fóti Közszolgáltató Kft.-be történő „kiszervezése” és ezzel együtt</w:t>
      </w:r>
      <w:r w:rsidRPr="009D0A98">
        <w:rPr>
          <w:rFonts w:ascii="Times New Roman" w:eastAsia="Times New Roman" w:hAnsi="Times New Roman" w:cs="Times New Roman"/>
          <w:color w:val="000000" w:themeColor="text1"/>
          <w:sz w:val="24"/>
          <w:szCs w:val="24"/>
        </w:rPr>
        <w:t xml:space="preserve"> a Városüzemeltetési Osztály</w:t>
      </w:r>
      <w:r w:rsidR="003D5EF2" w:rsidRPr="009D0A98">
        <w:rPr>
          <w:rFonts w:ascii="Times New Roman" w:eastAsia="Times New Roman" w:hAnsi="Times New Roman" w:cs="Times New Roman"/>
          <w:color w:val="000000" w:themeColor="text1"/>
          <w:sz w:val="24"/>
          <w:szCs w:val="24"/>
        </w:rPr>
        <w:t xml:space="preserve"> </w:t>
      </w:r>
      <w:r w:rsidR="00AD0738" w:rsidRPr="009D0A98">
        <w:rPr>
          <w:rFonts w:ascii="Times New Roman" w:eastAsia="Times New Roman" w:hAnsi="Times New Roman" w:cs="Times New Roman"/>
          <w:color w:val="000000" w:themeColor="text1"/>
          <w:sz w:val="24"/>
          <w:szCs w:val="24"/>
        </w:rPr>
        <w:t>három munkatársának távozása jelentette</w:t>
      </w:r>
      <w:r w:rsidR="003D5EF2" w:rsidRPr="009D0A98">
        <w:rPr>
          <w:rFonts w:ascii="Times New Roman" w:eastAsia="Times New Roman" w:hAnsi="Times New Roman" w:cs="Times New Roman"/>
          <w:color w:val="000000" w:themeColor="text1"/>
          <w:sz w:val="24"/>
          <w:szCs w:val="24"/>
        </w:rPr>
        <w:t>.</w:t>
      </w:r>
      <w:r w:rsidR="00C80D7D" w:rsidRPr="009D0A98">
        <w:rPr>
          <w:rFonts w:ascii="Times New Roman" w:eastAsia="Times New Roman" w:hAnsi="Times New Roman" w:cs="Times New Roman"/>
          <w:color w:val="000000" w:themeColor="text1"/>
          <w:sz w:val="24"/>
          <w:szCs w:val="24"/>
        </w:rPr>
        <w:t xml:space="preserve"> Noha az átalakulás kétségtelenül nem volt teljesen zökkenőmentes, egyes munkafolyamatokon, a helyettesítés rendjén és a kapcsolattartás formáin még javítani kell, de az Önkormányzat gazdálkodása és beruházásai nem sérültek.</w:t>
      </w:r>
    </w:p>
    <w:p w14:paraId="64BFB6D9" w14:textId="77460E3C" w:rsidR="003D5EF2" w:rsidRPr="009D0A98" w:rsidRDefault="00C80D7D"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A</w:t>
      </w:r>
      <w:r w:rsidR="003D5EF2" w:rsidRPr="009D0A98">
        <w:rPr>
          <w:rFonts w:ascii="Times New Roman" w:eastAsia="Times New Roman" w:hAnsi="Times New Roman" w:cs="Times New Roman"/>
          <w:color w:val="000000" w:themeColor="text1"/>
          <w:sz w:val="24"/>
          <w:szCs w:val="24"/>
        </w:rPr>
        <w:t xml:space="preserve"> 2020.</w:t>
      </w:r>
      <w:r w:rsidRPr="009D0A98">
        <w:rPr>
          <w:rFonts w:ascii="Times New Roman" w:eastAsia="Times New Roman" w:hAnsi="Times New Roman" w:cs="Times New Roman"/>
          <w:color w:val="000000" w:themeColor="text1"/>
          <w:sz w:val="24"/>
          <w:szCs w:val="24"/>
        </w:rPr>
        <w:t xml:space="preserve">-as esztendővel ellentétben 2021-ben az ingatlanvásárlások mellett sor került néhány régóta eladásra kínált ingatlan </w:t>
      </w:r>
      <w:r w:rsidR="009D5AE3" w:rsidRPr="009D0A98">
        <w:rPr>
          <w:rFonts w:ascii="Times New Roman" w:eastAsia="Times New Roman" w:hAnsi="Times New Roman" w:cs="Times New Roman"/>
          <w:color w:val="000000" w:themeColor="text1"/>
          <w:sz w:val="24"/>
          <w:szCs w:val="24"/>
        </w:rPr>
        <w:t xml:space="preserve">kedvező áron történő értékesítésére. A közel 700 millió forintos bevétel kizárólag további beruházási, vagyongyarapítási célokat szolgál. A tárgyévben – az Önkormányzat résztulajdonában álló Kft. lebonyolításában, önkormányzati és társasági adóból származó finanszírozással – szinte teljesen elkészült az utóbbi évek legnagyobb </w:t>
      </w:r>
      <w:r w:rsidR="00FE41BC" w:rsidRPr="009D0A98">
        <w:rPr>
          <w:rFonts w:ascii="Times New Roman" w:eastAsia="Times New Roman" w:hAnsi="Times New Roman" w:cs="Times New Roman"/>
          <w:color w:val="000000" w:themeColor="text1"/>
          <w:sz w:val="24"/>
          <w:szCs w:val="24"/>
        </w:rPr>
        <w:t xml:space="preserve">fóti </w:t>
      </w:r>
      <w:r w:rsidR="009D5AE3" w:rsidRPr="009D0A98">
        <w:rPr>
          <w:rFonts w:ascii="Times New Roman" w:eastAsia="Times New Roman" w:hAnsi="Times New Roman" w:cs="Times New Roman"/>
          <w:color w:val="000000" w:themeColor="text1"/>
          <w:sz w:val="24"/>
          <w:szCs w:val="24"/>
        </w:rPr>
        <w:t>beruházása, a több sportesemény lebonyolítására is alkalmas kosárlabda csarnok.</w:t>
      </w:r>
    </w:p>
    <w:p w14:paraId="6EF7A2A4" w14:textId="36B88FB8" w:rsidR="007135E5" w:rsidRPr="009D0A98" w:rsidRDefault="00AC6EE4"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2021-ben</w:t>
      </w:r>
      <w:r w:rsidR="00FE41BC" w:rsidRPr="009D0A98">
        <w:rPr>
          <w:rFonts w:ascii="Times New Roman" w:eastAsia="Times New Roman" w:hAnsi="Times New Roman" w:cs="Times New Roman"/>
          <w:color w:val="000000" w:themeColor="text1"/>
          <w:sz w:val="24"/>
          <w:szCs w:val="24"/>
        </w:rPr>
        <w:t xml:space="preserve"> soha nem látott mértékű pályázati összegeket nyert el Fót városa (közel egymilliárd forintot)</w:t>
      </w:r>
      <w:r w:rsidRPr="009D0A98">
        <w:rPr>
          <w:rFonts w:ascii="Times New Roman" w:eastAsia="Times New Roman" w:hAnsi="Times New Roman" w:cs="Times New Roman"/>
          <w:color w:val="000000" w:themeColor="text1"/>
          <w:sz w:val="24"/>
          <w:szCs w:val="24"/>
        </w:rPr>
        <w:t xml:space="preserve"> </w:t>
      </w:r>
      <w:r w:rsidR="00FE41BC" w:rsidRPr="009D0A98">
        <w:rPr>
          <w:rFonts w:ascii="Times New Roman" w:eastAsia="Times New Roman" w:hAnsi="Times New Roman" w:cs="Times New Roman"/>
          <w:color w:val="000000" w:themeColor="text1"/>
          <w:sz w:val="24"/>
          <w:szCs w:val="24"/>
        </w:rPr>
        <w:t xml:space="preserve">és Csomád község is számos, zömmel 100%-os támogatási intenzitású pályázaton szerepelt eredményesen. </w:t>
      </w:r>
    </w:p>
    <w:p w14:paraId="44AA687C" w14:textId="587746C5" w:rsidR="00D32129" w:rsidRPr="009D0A98" w:rsidRDefault="00D32129"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72E2D8B8" w14:textId="38BFA4AC" w:rsidR="00D32129" w:rsidRPr="009D0A98" w:rsidRDefault="00FF23DF"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Fót Város Önkormányzatának pénzügyi helyzete</w:t>
      </w:r>
      <w:r w:rsidR="00FB31B0" w:rsidRPr="009D0A98">
        <w:rPr>
          <w:rFonts w:ascii="Times New Roman" w:eastAsia="Times New Roman" w:hAnsi="Times New Roman" w:cs="Times New Roman"/>
          <w:color w:val="000000" w:themeColor="text1"/>
          <w:sz w:val="24"/>
          <w:szCs w:val="24"/>
        </w:rPr>
        <w:t>, hála</w:t>
      </w:r>
      <w:r w:rsidRPr="009D0A98">
        <w:rPr>
          <w:rFonts w:ascii="Times New Roman" w:eastAsia="Times New Roman" w:hAnsi="Times New Roman" w:cs="Times New Roman"/>
          <w:color w:val="000000" w:themeColor="text1"/>
          <w:sz w:val="24"/>
          <w:szCs w:val="24"/>
        </w:rPr>
        <w:t xml:space="preserve"> a gondos gazda módjára történő gazdálkodásnak</w:t>
      </w:r>
      <w:r w:rsidR="00AC6EE4" w:rsidRPr="009D0A98">
        <w:rPr>
          <w:rFonts w:ascii="Times New Roman" w:eastAsia="Times New Roman" w:hAnsi="Times New Roman" w:cs="Times New Roman"/>
          <w:color w:val="000000" w:themeColor="text1"/>
          <w:sz w:val="24"/>
          <w:szCs w:val="24"/>
        </w:rPr>
        <w:t>,</w:t>
      </w:r>
      <w:r w:rsidRPr="009D0A98">
        <w:rPr>
          <w:rFonts w:ascii="Times New Roman" w:eastAsia="Times New Roman" w:hAnsi="Times New Roman" w:cs="Times New Roman"/>
          <w:color w:val="000000" w:themeColor="text1"/>
          <w:sz w:val="24"/>
          <w:szCs w:val="24"/>
        </w:rPr>
        <w:t xml:space="preserve"> a gazdasági nehézségek ellenére stabil, biztos alapot jelent a fejlesztések finanszíroz</w:t>
      </w:r>
      <w:r w:rsidR="00AC6EE4" w:rsidRPr="009D0A98">
        <w:rPr>
          <w:rFonts w:ascii="Times New Roman" w:eastAsia="Times New Roman" w:hAnsi="Times New Roman" w:cs="Times New Roman"/>
          <w:color w:val="000000" w:themeColor="text1"/>
          <w:sz w:val="24"/>
          <w:szCs w:val="24"/>
        </w:rPr>
        <w:t>á</w:t>
      </w:r>
      <w:r w:rsidRPr="009D0A98">
        <w:rPr>
          <w:rFonts w:ascii="Times New Roman" w:eastAsia="Times New Roman" w:hAnsi="Times New Roman" w:cs="Times New Roman"/>
          <w:color w:val="000000" w:themeColor="text1"/>
          <w:sz w:val="24"/>
          <w:szCs w:val="24"/>
        </w:rPr>
        <w:t>sára.</w:t>
      </w:r>
    </w:p>
    <w:p w14:paraId="670892BA" w14:textId="4EF1C98E" w:rsidR="009F3949" w:rsidRPr="009D0A98" w:rsidRDefault="009F3949"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2CCE1A37" w14:textId="6F186170" w:rsidR="009F3949" w:rsidRPr="009D0A98" w:rsidRDefault="00DD6FD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 xml:space="preserve">Csomád község </w:t>
      </w:r>
      <w:r w:rsidR="00036D47" w:rsidRPr="009D0A98">
        <w:rPr>
          <w:rFonts w:ascii="Times New Roman" w:eastAsia="Times New Roman" w:hAnsi="Times New Roman" w:cs="Times New Roman"/>
          <w:color w:val="000000" w:themeColor="text1"/>
          <w:sz w:val="24"/>
          <w:szCs w:val="24"/>
        </w:rPr>
        <w:t xml:space="preserve">gazdasági helyzetét döntően meghatározta a gépjárműadó bevétel kiesése és az új adó bevezetésére vonatkozó jogszabályi tilalom. Ennek ellenére </w:t>
      </w:r>
      <w:r w:rsidRPr="009D0A98">
        <w:rPr>
          <w:rFonts w:ascii="Times New Roman" w:eastAsia="Times New Roman" w:hAnsi="Times New Roman" w:cs="Times New Roman"/>
          <w:color w:val="000000" w:themeColor="text1"/>
          <w:sz w:val="24"/>
          <w:szCs w:val="24"/>
        </w:rPr>
        <w:t>a Magyar</w:t>
      </w:r>
      <w:r w:rsidR="001D5117" w:rsidRPr="009D0A98">
        <w:rPr>
          <w:rFonts w:ascii="Times New Roman" w:eastAsia="Times New Roman" w:hAnsi="Times New Roman" w:cs="Times New Roman"/>
          <w:color w:val="000000" w:themeColor="text1"/>
          <w:sz w:val="24"/>
          <w:szCs w:val="24"/>
        </w:rPr>
        <w:t xml:space="preserve"> Fa</w:t>
      </w:r>
      <w:r w:rsidRPr="009D0A98">
        <w:rPr>
          <w:rFonts w:ascii="Times New Roman" w:eastAsia="Times New Roman" w:hAnsi="Times New Roman" w:cs="Times New Roman"/>
          <w:color w:val="000000" w:themeColor="text1"/>
          <w:sz w:val="24"/>
          <w:szCs w:val="24"/>
        </w:rPr>
        <w:t xml:space="preserve">lu Program keretében </w:t>
      </w:r>
      <w:r w:rsidR="00036D47" w:rsidRPr="009D0A98">
        <w:rPr>
          <w:rFonts w:ascii="Times New Roman" w:eastAsia="Times New Roman" w:hAnsi="Times New Roman" w:cs="Times New Roman"/>
          <w:color w:val="000000" w:themeColor="text1"/>
          <w:sz w:val="24"/>
          <w:szCs w:val="24"/>
        </w:rPr>
        <w:t>elnyert</w:t>
      </w:r>
      <w:r w:rsidRPr="009D0A98">
        <w:rPr>
          <w:rFonts w:ascii="Times New Roman" w:eastAsia="Times New Roman" w:hAnsi="Times New Roman" w:cs="Times New Roman"/>
          <w:color w:val="000000" w:themeColor="text1"/>
          <w:sz w:val="24"/>
          <w:szCs w:val="24"/>
        </w:rPr>
        <w:t xml:space="preserve"> öt pályázat</w:t>
      </w:r>
      <w:r w:rsidR="001D5117" w:rsidRPr="009D0A98">
        <w:rPr>
          <w:rFonts w:ascii="Times New Roman" w:eastAsia="Times New Roman" w:hAnsi="Times New Roman" w:cs="Times New Roman"/>
          <w:color w:val="000000" w:themeColor="text1"/>
          <w:sz w:val="24"/>
          <w:szCs w:val="24"/>
        </w:rPr>
        <w:t xml:space="preserve">, továbbá 2 </w:t>
      </w:r>
      <w:r w:rsidR="00036D47" w:rsidRPr="009D0A98">
        <w:rPr>
          <w:rFonts w:ascii="Times New Roman" w:eastAsia="Times New Roman" w:hAnsi="Times New Roman" w:cs="Times New Roman"/>
          <w:color w:val="000000" w:themeColor="text1"/>
          <w:sz w:val="24"/>
          <w:szCs w:val="24"/>
        </w:rPr>
        <w:t>korábbi esztendőben</w:t>
      </w:r>
      <w:r w:rsidR="001D5117" w:rsidRPr="009D0A98">
        <w:rPr>
          <w:rFonts w:ascii="Times New Roman" w:eastAsia="Times New Roman" w:hAnsi="Times New Roman" w:cs="Times New Roman"/>
          <w:color w:val="000000" w:themeColor="text1"/>
          <w:sz w:val="24"/>
          <w:szCs w:val="24"/>
        </w:rPr>
        <w:t xml:space="preserve"> elnyert pályázat </w:t>
      </w:r>
      <w:r w:rsidR="00036D47" w:rsidRPr="009D0A98">
        <w:rPr>
          <w:rFonts w:ascii="Times New Roman" w:eastAsia="Times New Roman" w:hAnsi="Times New Roman" w:cs="Times New Roman"/>
          <w:color w:val="000000" w:themeColor="text1"/>
          <w:sz w:val="24"/>
          <w:szCs w:val="24"/>
        </w:rPr>
        <w:t>keretében 2021-ben</w:t>
      </w:r>
      <w:r w:rsidR="001D5117" w:rsidRPr="009D0A98">
        <w:rPr>
          <w:rFonts w:ascii="Times New Roman" w:eastAsia="Times New Roman" w:hAnsi="Times New Roman" w:cs="Times New Roman"/>
          <w:color w:val="000000" w:themeColor="text1"/>
          <w:sz w:val="24"/>
          <w:szCs w:val="24"/>
        </w:rPr>
        <w:t xml:space="preserve"> megvalósult beruházás</w:t>
      </w:r>
      <w:r w:rsidR="00036D47" w:rsidRPr="009D0A98">
        <w:rPr>
          <w:rFonts w:ascii="Times New Roman" w:eastAsia="Times New Roman" w:hAnsi="Times New Roman" w:cs="Times New Roman"/>
          <w:color w:val="000000" w:themeColor="text1"/>
          <w:sz w:val="24"/>
          <w:szCs w:val="24"/>
        </w:rPr>
        <w:t xml:space="preserve"> révén nem állt meg a falu fejlődése</w:t>
      </w:r>
      <w:r w:rsidR="001D5117" w:rsidRPr="009D0A98">
        <w:rPr>
          <w:rFonts w:ascii="Times New Roman" w:eastAsia="Times New Roman" w:hAnsi="Times New Roman" w:cs="Times New Roman"/>
          <w:color w:val="000000" w:themeColor="text1"/>
          <w:sz w:val="24"/>
          <w:szCs w:val="24"/>
        </w:rPr>
        <w:t>,</w:t>
      </w:r>
      <w:r w:rsidR="00036D47" w:rsidRPr="009D0A98">
        <w:rPr>
          <w:rFonts w:ascii="Times New Roman" w:eastAsia="Times New Roman" w:hAnsi="Times New Roman" w:cs="Times New Roman"/>
          <w:color w:val="000000" w:themeColor="text1"/>
          <w:sz w:val="24"/>
          <w:szCs w:val="24"/>
        </w:rPr>
        <w:t xml:space="preserve"> köszönhetően a lakossági összefogásnak és a hivatali munkamorálnak</w:t>
      </w:r>
      <w:r w:rsidR="00010749" w:rsidRPr="009D0A98">
        <w:rPr>
          <w:rFonts w:ascii="Times New Roman" w:eastAsia="Times New Roman" w:hAnsi="Times New Roman" w:cs="Times New Roman"/>
          <w:color w:val="000000" w:themeColor="text1"/>
          <w:sz w:val="24"/>
          <w:szCs w:val="24"/>
        </w:rPr>
        <w:t>.</w:t>
      </w:r>
    </w:p>
    <w:p w14:paraId="76863AFB" w14:textId="77777777" w:rsidR="00314617" w:rsidRPr="009D0A98" w:rsidRDefault="00314617"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7518B970" w14:textId="0529B72C" w:rsidR="005F199A" w:rsidRPr="009D0A98" w:rsidRDefault="00FB31B0"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Az, hogy a Hivatal 2021-ben is tisztességgel és hatékonyan ellátta a jogszabályban előírt kötelezettségeit, természetesen nem adhat okot a megnyugvásra, folyamatosan dolgozni kell a hatékonyság növelésén, az esetleges működés</w:t>
      </w:r>
      <w:r w:rsidR="00530C9C" w:rsidRPr="009D0A98">
        <w:rPr>
          <w:rFonts w:ascii="Times New Roman" w:eastAsia="Times New Roman" w:hAnsi="Times New Roman" w:cs="Times New Roman"/>
          <w:color w:val="000000" w:themeColor="text1"/>
          <w:sz w:val="24"/>
          <w:szCs w:val="24"/>
        </w:rPr>
        <w:t xml:space="preserve">i anomáliák felszámolásán. Ennek érdekében a </w:t>
      </w:r>
      <w:r w:rsidR="00530C9C" w:rsidRPr="009D0A98">
        <w:rPr>
          <w:rFonts w:ascii="Times New Roman" w:eastAsia="Times New Roman" w:hAnsi="Times New Roman" w:cs="Times New Roman"/>
          <w:color w:val="000000" w:themeColor="text1"/>
          <w:sz w:val="24"/>
          <w:szCs w:val="24"/>
        </w:rPr>
        <w:lastRenderedPageBreak/>
        <w:t>tárgyév végén döntés született arról, hogy a Hivatal szervezetfejlesztő vállalatot bíz meg a saját átvilágításával, a szervezet folyamatainak tökéletesítése érdekében. A vizsgálat eredménye 2022 első felében várható.</w:t>
      </w:r>
    </w:p>
    <w:p w14:paraId="5381B42A" w14:textId="31E98EF1" w:rsidR="0048210F" w:rsidRPr="009D0A98" w:rsidRDefault="0048210F"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7A9310DF" w14:textId="155EEC1E" w:rsidR="005A324A" w:rsidRPr="009D0A98" w:rsidRDefault="005A324A"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 xml:space="preserve">Végezetül megköszönve </w:t>
      </w:r>
      <w:r w:rsidR="00530C9C" w:rsidRPr="009D0A98">
        <w:rPr>
          <w:rFonts w:ascii="Times New Roman" w:eastAsia="Times New Roman" w:hAnsi="Times New Roman" w:cs="Times New Roman"/>
          <w:color w:val="000000" w:themeColor="text1"/>
          <w:sz w:val="24"/>
          <w:szCs w:val="24"/>
        </w:rPr>
        <w:t xml:space="preserve">a </w:t>
      </w:r>
      <w:r w:rsidRPr="009D0A98">
        <w:rPr>
          <w:rFonts w:ascii="Times New Roman" w:eastAsia="Times New Roman" w:hAnsi="Times New Roman" w:cs="Times New Roman"/>
          <w:color w:val="000000" w:themeColor="text1"/>
          <w:sz w:val="24"/>
          <w:szCs w:val="24"/>
        </w:rPr>
        <w:t xml:space="preserve">hivatali apparátus </w:t>
      </w:r>
      <w:r w:rsidR="00696B9B" w:rsidRPr="009D0A98">
        <w:rPr>
          <w:rFonts w:ascii="Times New Roman" w:eastAsia="Times New Roman" w:hAnsi="Times New Roman" w:cs="Times New Roman"/>
          <w:color w:val="000000" w:themeColor="text1"/>
          <w:sz w:val="24"/>
          <w:szCs w:val="24"/>
        </w:rPr>
        <w:t>rendkívüli munkáját,</w:t>
      </w:r>
      <w:r w:rsidR="00EE0BB2" w:rsidRPr="009D0A98">
        <w:rPr>
          <w:rFonts w:ascii="Times New Roman" w:eastAsia="Times New Roman" w:hAnsi="Times New Roman" w:cs="Times New Roman"/>
          <w:color w:val="000000" w:themeColor="text1"/>
          <w:sz w:val="24"/>
          <w:szCs w:val="24"/>
        </w:rPr>
        <w:t xml:space="preserve"> különösen dr.</w:t>
      </w:r>
      <w:r w:rsidR="009200F9" w:rsidRPr="009D0A98">
        <w:rPr>
          <w:rFonts w:ascii="Times New Roman" w:eastAsia="Times New Roman" w:hAnsi="Times New Roman" w:cs="Times New Roman"/>
          <w:color w:val="000000" w:themeColor="text1"/>
          <w:sz w:val="24"/>
          <w:szCs w:val="24"/>
        </w:rPr>
        <w:t xml:space="preserve"> </w:t>
      </w:r>
      <w:r w:rsidR="00EE0BB2" w:rsidRPr="009D0A98">
        <w:rPr>
          <w:rFonts w:ascii="Times New Roman" w:eastAsia="Times New Roman" w:hAnsi="Times New Roman" w:cs="Times New Roman"/>
          <w:color w:val="000000" w:themeColor="text1"/>
          <w:sz w:val="24"/>
          <w:szCs w:val="24"/>
        </w:rPr>
        <w:t>Csízik Melinda aljegyző asszonynak a hivatali feladatok ellátásához és a beszámoló elkészítéséhez nyújtott segítségét,</w:t>
      </w:r>
      <w:r w:rsidR="00696B9B" w:rsidRPr="009D0A98">
        <w:rPr>
          <w:rFonts w:ascii="Times New Roman" w:eastAsia="Times New Roman" w:hAnsi="Times New Roman" w:cs="Times New Roman"/>
          <w:color w:val="000000" w:themeColor="text1"/>
          <w:sz w:val="24"/>
          <w:szCs w:val="24"/>
        </w:rPr>
        <w:t xml:space="preserve"> kérem a Tisztelt Képviselő-testületeket, hogy fogadják el a Közös Önkormányzati Hivatal 202</w:t>
      </w:r>
      <w:r w:rsidR="00FB31B0" w:rsidRPr="009D0A98">
        <w:rPr>
          <w:rFonts w:ascii="Times New Roman" w:eastAsia="Times New Roman" w:hAnsi="Times New Roman" w:cs="Times New Roman"/>
          <w:color w:val="000000" w:themeColor="text1"/>
          <w:sz w:val="24"/>
          <w:szCs w:val="24"/>
        </w:rPr>
        <w:t>1</w:t>
      </w:r>
      <w:r w:rsidR="00696B9B" w:rsidRPr="009D0A98">
        <w:rPr>
          <w:rFonts w:ascii="Times New Roman" w:eastAsia="Times New Roman" w:hAnsi="Times New Roman" w:cs="Times New Roman"/>
          <w:color w:val="000000" w:themeColor="text1"/>
          <w:sz w:val="24"/>
          <w:szCs w:val="24"/>
        </w:rPr>
        <w:t>. évi működéséről szóló beszámoló</w:t>
      </w:r>
      <w:r w:rsidR="00EE0BB2" w:rsidRPr="009D0A98">
        <w:rPr>
          <w:rFonts w:ascii="Times New Roman" w:eastAsia="Times New Roman" w:hAnsi="Times New Roman" w:cs="Times New Roman"/>
          <w:color w:val="000000" w:themeColor="text1"/>
          <w:sz w:val="24"/>
          <w:szCs w:val="24"/>
        </w:rPr>
        <w:t>ma</w:t>
      </w:r>
      <w:r w:rsidR="00696B9B" w:rsidRPr="009D0A98">
        <w:rPr>
          <w:rFonts w:ascii="Times New Roman" w:eastAsia="Times New Roman" w:hAnsi="Times New Roman" w:cs="Times New Roman"/>
          <w:color w:val="000000" w:themeColor="text1"/>
          <w:sz w:val="24"/>
          <w:szCs w:val="24"/>
        </w:rPr>
        <w:t>t.</w:t>
      </w:r>
    </w:p>
    <w:p w14:paraId="2C86F3BE" w14:textId="77777777" w:rsidR="00E969B3" w:rsidRPr="009D0A98" w:rsidRDefault="00E969B3"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0A3882E8" w14:textId="54E73CAA" w:rsidR="00D609BA" w:rsidRPr="009D0A98" w:rsidRDefault="00D609BA" w:rsidP="00D05BFF">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p w14:paraId="33E58383" w14:textId="22CC3A27" w:rsidR="00EE3A6A" w:rsidRPr="009D0A98" w:rsidRDefault="00663CB4"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 xml:space="preserve">Fót, </w:t>
      </w:r>
      <w:r w:rsidR="00B116A9" w:rsidRPr="009D0A98">
        <w:rPr>
          <w:rFonts w:ascii="Times New Roman" w:eastAsia="Times New Roman" w:hAnsi="Times New Roman" w:cs="Times New Roman"/>
          <w:color w:val="000000" w:themeColor="text1"/>
          <w:sz w:val="24"/>
          <w:szCs w:val="24"/>
        </w:rPr>
        <w:t>202</w:t>
      </w:r>
      <w:r w:rsidR="00BF3D36" w:rsidRPr="009D0A98">
        <w:rPr>
          <w:rFonts w:ascii="Times New Roman" w:eastAsia="Times New Roman" w:hAnsi="Times New Roman" w:cs="Times New Roman"/>
          <w:color w:val="000000" w:themeColor="text1"/>
          <w:sz w:val="24"/>
          <w:szCs w:val="24"/>
        </w:rPr>
        <w:t>2. május 5.</w:t>
      </w:r>
    </w:p>
    <w:p w14:paraId="53D59932" w14:textId="77777777" w:rsidR="005F4A39" w:rsidRPr="009D0A98" w:rsidRDefault="005F4A39"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21A3F71E" w14:textId="77777777" w:rsidR="005F4A39" w:rsidRPr="009D0A98" w:rsidRDefault="005F4A39"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06F30D43" w14:textId="4462E97B" w:rsidR="00EE3A6A" w:rsidRPr="009D0A98" w:rsidRDefault="00663CB4"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t xml:space="preserve">   Dr. </w:t>
      </w:r>
      <w:r w:rsidR="00F41DCF" w:rsidRPr="009D0A98">
        <w:rPr>
          <w:rFonts w:ascii="Times New Roman" w:eastAsia="Times New Roman" w:hAnsi="Times New Roman" w:cs="Times New Roman"/>
          <w:color w:val="000000" w:themeColor="text1"/>
          <w:sz w:val="24"/>
          <w:szCs w:val="24"/>
        </w:rPr>
        <w:t>Mihályi Zsolt Apor</w:t>
      </w:r>
    </w:p>
    <w:p w14:paraId="3550808F" w14:textId="6FC55774" w:rsidR="00EE3A6A" w:rsidRPr="009D0A98" w:rsidRDefault="00663CB4" w:rsidP="00D05BFF">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r>
      <w:r w:rsidRPr="009D0A98">
        <w:rPr>
          <w:rFonts w:ascii="Times New Roman" w:eastAsia="Times New Roman" w:hAnsi="Times New Roman" w:cs="Times New Roman"/>
          <w:color w:val="000000" w:themeColor="text1"/>
          <w:sz w:val="24"/>
          <w:szCs w:val="24"/>
        </w:rPr>
        <w:tab/>
        <w:t>jegyző</w:t>
      </w:r>
    </w:p>
    <w:p w14:paraId="00B8E24C" w14:textId="4FCE397A" w:rsidR="00975D95" w:rsidRPr="009D0A98" w:rsidRDefault="00975D95" w:rsidP="00405780">
      <w:pPr>
        <w:rPr>
          <w:rFonts w:ascii="Times New Roman" w:eastAsia="Times New Roman" w:hAnsi="Times New Roman" w:cs="Times New Roman"/>
          <w:sz w:val="24"/>
          <w:szCs w:val="24"/>
        </w:rPr>
      </w:pPr>
    </w:p>
    <w:p w14:paraId="357FDC2F" w14:textId="052EB45F" w:rsidR="00975D95" w:rsidRPr="009D0A98" w:rsidRDefault="00975D95" w:rsidP="00405780">
      <w:pPr>
        <w:rPr>
          <w:rFonts w:ascii="Times New Roman" w:eastAsia="Times New Roman" w:hAnsi="Times New Roman" w:cs="Times New Roman"/>
          <w:sz w:val="24"/>
          <w:szCs w:val="24"/>
        </w:rPr>
      </w:pPr>
    </w:p>
    <w:p w14:paraId="6BCA43F3" w14:textId="499DBE42" w:rsidR="00975D95" w:rsidRPr="009D0A98" w:rsidRDefault="00975D95" w:rsidP="00405780">
      <w:pPr>
        <w:rPr>
          <w:rFonts w:ascii="Times New Roman" w:eastAsia="Times New Roman" w:hAnsi="Times New Roman" w:cs="Times New Roman"/>
          <w:sz w:val="24"/>
          <w:szCs w:val="24"/>
        </w:rPr>
      </w:pPr>
    </w:p>
    <w:p w14:paraId="4398C2EB" w14:textId="567A7C26" w:rsidR="00975D95" w:rsidRPr="009D0A98" w:rsidRDefault="00975D95" w:rsidP="00405780">
      <w:pPr>
        <w:rPr>
          <w:rFonts w:ascii="Times New Roman" w:eastAsia="Times New Roman" w:hAnsi="Times New Roman" w:cs="Times New Roman"/>
          <w:sz w:val="24"/>
          <w:szCs w:val="24"/>
        </w:rPr>
      </w:pPr>
    </w:p>
    <w:p w14:paraId="33F9A249" w14:textId="0AD39441" w:rsidR="00975D95" w:rsidRPr="009D0A98" w:rsidRDefault="00975D95" w:rsidP="00405780">
      <w:pPr>
        <w:rPr>
          <w:rFonts w:ascii="Times New Roman" w:eastAsia="Times New Roman" w:hAnsi="Times New Roman" w:cs="Times New Roman"/>
          <w:sz w:val="24"/>
          <w:szCs w:val="24"/>
        </w:rPr>
      </w:pPr>
    </w:p>
    <w:p w14:paraId="71EB2AE5" w14:textId="65D9969D" w:rsidR="00975D95" w:rsidRPr="009D0A98" w:rsidRDefault="00975D95" w:rsidP="00405780">
      <w:pPr>
        <w:rPr>
          <w:rFonts w:ascii="Times New Roman" w:eastAsia="Times New Roman" w:hAnsi="Times New Roman" w:cs="Times New Roman"/>
          <w:sz w:val="24"/>
          <w:szCs w:val="24"/>
        </w:rPr>
      </w:pPr>
    </w:p>
    <w:p w14:paraId="6773F5F3" w14:textId="66AF6136" w:rsidR="00975D95" w:rsidRPr="009D0A98" w:rsidRDefault="00975D95" w:rsidP="00405780">
      <w:pPr>
        <w:rPr>
          <w:rFonts w:ascii="Times New Roman" w:eastAsia="Times New Roman" w:hAnsi="Times New Roman" w:cs="Times New Roman"/>
          <w:sz w:val="24"/>
          <w:szCs w:val="24"/>
        </w:rPr>
      </w:pPr>
    </w:p>
    <w:p w14:paraId="71315112" w14:textId="0C00146E" w:rsidR="00975D95" w:rsidRPr="009D0A98" w:rsidRDefault="00975D95" w:rsidP="00405780">
      <w:pPr>
        <w:rPr>
          <w:rFonts w:ascii="Times New Roman" w:eastAsia="Times New Roman" w:hAnsi="Times New Roman" w:cs="Times New Roman"/>
          <w:sz w:val="24"/>
          <w:szCs w:val="24"/>
        </w:rPr>
      </w:pPr>
    </w:p>
    <w:p w14:paraId="7A1C8138" w14:textId="32964991" w:rsidR="00975D95" w:rsidRPr="009D0A98" w:rsidRDefault="00975D95" w:rsidP="00405780">
      <w:pPr>
        <w:rPr>
          <w:rFonts w:ascii="Times New Roman" w:eastAsia="Times New Roman" w:hAnsi="Times New Roman" w:cs="Times New Roman"/>
          <w:sz w:val="24"/>
          <w:szCs w:val="24"/>
        </w:rPr>
      </w:pPr>
    </w:p>
    <w:p w14:paraId="4A90FBD8" w14:textId="371A61D7" w:rsidR="00975D95" w:rsidRPr="009D0A98" w:rsidRDefault="00975D95" w:rsidP="00405780">
      <w:pPr>
        <w:rPr>
          <w:rFonts w:ascii="Times New Roman" w:eastAsia="Times New Roman" w:hAnsi="Times New Roman" w:cs="Times New Roman"/>
          <w:sz w:val="24"/>
          <w:szCs w:val="24"/>
        </w:rPr>
      </w:pPr>
    </w:p>
    <w:p w14:paraId="0A283CD1" w14:textId="44B1CAE2" w:rsidR="00975D95" w:rsidRPr="009D0A98" w:rsidRDefault="00975D95" w:rsidP="00405780">
      <w:pPr>
        <w:rPr>
          <w:rFonts w:ascii="Times New Roman" w:eastAsia="Times New Roman" w:hAnsi="Times New Roman" w:cs="Times New Roman"/>
          <w:sz w:val="24"/>
          <w:szCs w:val="24"/>
        </w:rPr>
      </w:pPr>
    </w:p>
    <w:p w14:paraId="73C11957" w14:textId="77777777" w:rsidR="00975D95" w:rsidRPr="009D0A98" w:rsidRDefault="00975D95" w:rsidP="00405780">
      <w:pPr>
        <w:jc w:val="right"/>
        <w:rPr>
          <w:rFonts w:ascii="Times New Roman" w:eastAsia="Times New Roman" w:hAnsi="Times New Roman" w:cs="Times New Roman"/>
          <w:sz w:val="24"/>
          <w:szCs w:val="24"/>
        </w:rPr>
      </w:pPr>
    </w:p>
    <w:sectPr w:rsidR="00975D95" w:rsidRPr="009D0A98" w:rsidSect="007C4C04">
      <w:footerReference w:type="even" r:id="rId63"/>
      <w:footerReference w:type="default" r:id="rId64"/>
      <w:pgSz w:w="11906" w:h="16838"/>
      <w:pgMar w:top="1417" w:right="1417" w:bottom="1417" w:left="141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99AAE" w14:textId="77777777" w:rsidR="0021501B" w:rsidRDefault="0021501B">
      <w:pPr>
        <w:spacing w:after="0" w:line="240" w:lineRule="auto"/>
      </w:pPr>
      <w:r>
        <w:separator/>
      </w:r>
    </w:p>
  </w:endnote>
  <w:endnote w:type="continuationSeparator" w:id="0">
    <w:p w14:paraId="08557BD1" w14:textId="77777777" w:rsidR="0021501B" w:rsidRDefault="00215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E81CB" w14:textId="77777777" w:rsidR="007C4C04" w:rsidRDefault="007C4C04">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12406"/>
      <w:docPartObj>
        <w:docPartGallery w:val="Page Numbers (Bottom of Page)"/>
        <w:docPartUnique/>
      </w:docPartObj>
    </w:sdtPr>
    <w:sdtContent>
      <w:p w14:paraId="3FC7D812" w14:textId="7C37BB73" w:rsidR="00737E96" w:rsidRDefault="00737E96">
        <w:pPr>
          <w:pStyle w:val="llb"/>
          <w:jc w:val="right"/>
        </w:pPr>
        <w:r>
          <w:fldChar w:fldCharType="begin"/>
        </w:r>
        <w:r>
          <w:instrText>PAGE   \* MERGEFORMAT</w:instrText>
        </w:r>
        <w:r>
          <w:fldChar w:fldCharType="separate"/>
        </w:r>
        <w:r>
          <w:t>2</w:t>
        </w:r>
        <w:r>
          <w:fldChar w:fldCharType="end"/>
        </w:r>
      </w:p>
    </w:sdtContent>
  </w:sdt>
  <w:p w14:paraId="2CBFAF74" w14:textId="77777777" w:rsidR="00960F4D" w:rsidRDefault="00960F4D">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0F882" w14:textId="71EB090F" w:rsidR="00737E96" w:rsidRDefault="00737E96" w:rsidP="00737E96">
    <w:pPr>
      <w:pStyle w:val="llb"/>
      <w:jc w:val="right"/>
    </w:pPr>
    <w:r>
      <w:t>75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434270"/>
      <w:docPartObj>
        <w:docPartGallery w:val="Page Numbers (Bottom of Page)"/>
        <w:docPartUnique/>
      </w:docPartObj>
    </w:sdtPr>
    <w:sdtEndPr/>
    <w:sdtContent>
      <w:p w14:paraId="018BFC82" w14:textId="77777777" w:rsidR="00B66A50" w:rsidRDefault="00B66A50">
        <w:pPr>
          <w:pStyle w:val="llb"/>
          <w:jc w:val="right"/>
        </w:pPr>
        <w:r>
          <w:fldChar w:fldCharType="begin"/>
        </w:r>
        <w:r>
          <w:instrText>PAGE   \* MERGEFORMAT</w:instrText>
        </w:r>
        <w:r>
          <w:fldChar w:fldCharType="separate"/>
        </w:r>
        <w:r>
          <w:rPr>
            <w:noProof/>
          </w:rPr>
          <w:t>1</w:t>
        </w:r>
        <w:r>
          <w:fldChar w:fldCharType="end"/>
        </w:r>
      </w:p>
    </w:sdtContent>
  </w:sdt>
  <w:p w14:paraId="7262B767" w14:textId="77777777" w:rsidR="00B66A50" w:rsidRDefault="00B66A50">
    <w:pPr>
      <w:pStyle w:val="ll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1316" w14:textId="77777777" w:rsidR="00DB5D9E" w:rsidRDefault="00DB5D9E">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B7A12D3" w14:textId="77777777" w:rsidR="00DB5D9E" w:rsidRDefault="00DB5D9E">
    <w:pPr>
      <w:pBdr>
        <w:top w:val="nil"/>
        <w:left w:val="nil"/>
        <w:bottom w:val="nil"/>
        <w:right w:val="nil"/>
        <w:between w:val="nil"/>
      </w:pBdr>
      <w:tabs>
        <w:tab w:val="center" w:pos="4536"/>
        <w:tab w:val="right" w:pos="9072"/>
      </w:tabs>
      <w:spacing w:after="0" w:line="240" w:lineRule="auto"/>
      <w:ind w:right="360"/>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CB6E3" w14:textId="77B3E4F0" w:rsidR="007C4C04" w:rsidRDefault="00737E96" w:rsidP="007C4C04">
    <w:pPr>
      <w:pBdr>
        <w:top w:val="nil"/>
        <w:left w:val="nil"/>
        <w:bottom w:val="nil"/>
        <w:right w:val="nil"/>
        <w:between w:val="nil"/>
      </w:pBdr>
      <w:tabs>
        <w:tab w:val="center" w:pos="4536"/>
        <w:tab w:val="right" w:pos="9072"/>
      </w:tabs>
      <w:spacing w:after="0" w:line="240" w:lineRule="auto"/>
      <w:jc w:val="right"/>
      <w:rPr>
        <w:color w:val="000000"/>
      </w:rPr>
    </w:pPr>
    <w:r>
      <w:rPr>
        <w:color w:val="000000"/>
      </w:rPr>
      <w:t>7</w:t>
    </w:r>
    <w:r w:rsidR="007C4C04">
      <w:rPr>
        <w:color w:val="000000"/>
      </w:rPr>
      <w:t>8</w:t>
    </w:r>
  </w:p>
  <w:p w14:paraId="40FDF3FB" w14:textId="77777777" w:rsidR="00DB5D9E" w:rsidRDefault="00DB5D9E">
    <w:pPr>
      <w:pBdr>
        <w:top w:val="nil"/>
        <w:left w:val="nil"/>
        <w:bottom w:val="nil"/>
        <w:right w:val="nil"/>
        <w:between w:val="nil"/>
      </w:pBdr>
      <w:tabs>
        <w:tab w:val="center" w:pos="4536"/>
        <w:tab w:val="right" w:pos="9072"/>
      </w:tabs>
      <w:spacing w:after="0" w:line="240" w:lineRule="auto"/>
      <w:ind w:right="360"/>
      <w:jc w:val="center"/>
      <w:rPr>
        <w:color w:val="000000"/>
      </w:rPr>
    </w:pPr>
  </w:p>
  <w:p w14:paraId="6985C91C" w14:textId="77777777" w:rsidR="00DB5D9E" w:rsidRDefault="00DB5D9E">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757D1" w14:textId="77777777" w:rsidR="0021501B" w:rsidRDefault="0021501B">
      <w:pPr>
        <w:spacing w:after="0" w:line="240" w:lineRule="auto"/>
      </w:pPr>
      <w:r>
        <w:separator/>
      </w:r>
    </w:p>
  </w:footnote>
  <w:footnote w:type="continuationSeparator" w:id="0">
    <w:p w14:paraId="21FD4D9B" w14:textId="77777777" w:rsidR="0021501B" w:rsidRDefault="002150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0E911" w14:textId="77777777" w:rsidR="007C4C04" w:rsidRDefault="007C4C04">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41C40" w14:textId="77777777" w:rsidR="007C4C04" w:rsidRDefault="007C4C04">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3210" w14:textId="77777777" w:rsidR="007C4C04" w:rsidRDefault="007C4C0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42220"/>
    <w:multiLevelType w:val="hybridMultilevel"/>
    <w:tmpl w:val="46800154"/>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 w15:restartNumberingAfterBreak="0">
    <w:nsid w:val="081B3226"/>
    <w:multiLevelType w:val="hybridMultilevel"/>
    <w:tmpl w:val="F744A376"/>
    <w:lvl w:ilvl="0" w:tplc="040E0011">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F137987"/>
    <w:multiLevelType w:val="hybridMultilevel"/>
    <w:tmpl w:val="E26CC5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3112166"/>
    <w:multiLevelType w:val="hybridMultilevel"/>
    <w:tmpl w:val="EDA6B5F4"/>
    <w:lvl w:ilvl="0" w:tplc="1E445BEC">
      <w:numFmt w:val="bullet"/>
      <w:lvlText w:val="-"/>
      <w:lvlJc w:val="left"/>
      <w:pPr>
        <w:ind w:left="420" w:hanging="360"/>
      </w:pPr>
      <w:rPr>
        <w:rFonts w:ascii="Times New Roman" w:eastAsia="Calibri"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4" w15:restartNumberingAfterBreak="0">
    <w:nsid w:val="15784C78"/>
    <w:multiLevelType w:val="hybridMultilevel"/>
    <w:tmpl w:val="9DA8C0F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CC1579"/>
    <w:multiLevelType w:val="hybridMultilevel"/>
    <w:tmpl w:val="778212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E776BEB"/>
    <w:multiLevelType w:val="hybridMultilevel"/>
    <w:tmpl w:val="8B3055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06D3B57"/>
    <w:multiLevelType w:val="hybridMultilevel"/>
    <w:tmpl w:val="608AEE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2FC5590"/>
    <w:multiLevelType w:val="hybridMultilevel"/>
    <w:tmpl w:val="B5EA7750"/>
    <w:lvl w:ilvl="0" w:tplc="040E0001">
      <w:start w:val="1"/>
      <w:numFmt w:val="bullet"/>
      <w:lvlText w:val=""/>
      <w:lvlJc w:val="left"/>
      <w:pPr>
        <w:ind w:left="720" w:hanging="360"/>
      </w:pPr>
      <w:rPr>
        <w:rFonts w:ascii="Symbol" w:hAnsi="Symbol"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37D37C4"/>
    <w:multiLevelType w:val="hybridMultilevel"/>
    <w:tmpl w:val="0C64A71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7970408"/>
    <w:multiLevelType w:val="hybridMultilevel"/>
    <w:tmpl w:val="9ED6F78E"/>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1" w15:restartNumberingAfterBreak="0">
    <w:nsid w:val="27F77BFF"/>
    <w:multiLevelType w:val="hybridMultilevel"/>
    <w:tmpl w:val="9DA8C0F6"/>
    <w:lvl w:ilvl="0" w:tplc="35A2CF9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AE248B4"/>
    <w:multiLevelType w:val="hybridMultilevel"/>
    <w:tmpl w:val="BDDC5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AF52BEF"/>
    <w:multiLevelType w:val="hybridMultilevel"/>
    <w:tmpl w:val="5074E1B0"/>
    <w:lvl w:ilvl="0" w:tplc="C2BA06C0">
      <w:start w:val="1"/>
      <w:numFmt w:val="bullet"/>
      <w:lvlText w:val="-"/>
      <w:lvlJc w:val="left"/>
      <w:pPr>
        <w:ind w:left="72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4" w15:restartNumberingAfterBreak="0">
    <w:nsid w:val="2E8F6704"/>
    <w:multiLevelType w:val="hybridMultilevel"/>
    <w:tmpl w:val="79BCA960"/>
    <w:lvl w:ilvl="0" w:tplc="C2BA06C0">
      <w:start w:val="1"/>
      <w:numFmt w:val="bullet"/>
      <w:lvlText w:val="-"/>
      <w:lvlJc w:val="left"/>
      <w:pPr>
        <w:ind w:left="1080" w:hanging="360"/>
      </w:pPr>
      <w:rPr>
        <w:rFonts w:ascii="Times New Roman" w:eastAsia="Times New Roman" w:hAnsi="Times New Roman" w:cs="Times New Roman" w:hint="default"/>
      </w:rPr>
    </w:lvl>
    <w:lvl w:ilvl="1" w:tplc="040E0003">
      <w:start w:val="1"/>
      <w:numFmt w:val="bullet"/>
      <w:lvlText w:val="o"/>
      <w:lvlJc w:val="left"/>
      <w:pPr>
        <w:ind w:left="1800" w:hanging="360"/>
      </w:pPr>
      <w:rPr>
        <w:rFonts w:ascii="Courier New" w:hAnsi="Courier New" w:cs="Times New Roman" w:hint="default"/>
      </w:r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5" w15:restartNumberingAfterBreak="0">
    <w:nsid w:val="300D30BE"/>
    <w:multiLevelType w:val="hybridMultilevel"/>
    <w:tmpl w:val="61708414"/>
    <w:lvl w:ilvl="0" w:tplc="C2BA06C0">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185040B"/>
    <w:multiLevelType w:val="hybridMultilevel"/>
    <w:tmpl w:val="6CCC633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3046787"/>
    <w:multiLevelType w:val="hybridMultilevel"/>
    <w:tmpl w:val="F230B184"/>
    <w:lvl w:ilvl="0" w:tplc="040E000B">
      <w:start w:val="1"/>
      <w:numFmt w:val="bullet"/>
      <w:lvlText w:val=""/>
      <w:lvlJc w:val="left"/>
      <w:pPr>
        <w:ind w:left="786" w:hanging="360"/>
      </w:pPr>
      <w:rPr>
        <w:rFonts w:ascii="Wingdings" w:hAnsi="Wingdings"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18" w15:restartNumberingAfterBreak="0">
    <w:nsid w:val="3674359E"/>
    <w:multiLevelType w:val="hybridMultilevel"/>
    <w:tmpl w:val="535A0DE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9" w15:restartNumberingAfterBreak="0">
    <w:nsid w:val="37BA2CA8"/>
    <w:multiLevelType w:val="hybridMultilevel"/>
    <w:tmpl w:val="F3EC4BFA"/>
    <w:lvl w:ilvl="0" w:tplc="040E0001">
      <w:start w:val="1"/>
      <w:numFmt w:val="bullet"/>
      <w:lvlText w:val=""/>
      <w:lvlJc w:val="left"/>
      <w:pPr>
        <w:ind w:left="720" w:hanging="360"/>
      </w:pPr>
      <w:rPr>
        <w:rFonts w:ascii="Symbol" w:hAnsi="Symbol" w:hint="default"/>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384155A9"/>
    <w:multiLevelType w:val="hybridMultilevel"/>
    <w:tmpl w:val="04FEED5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A3F3170"/>
    <w:multiLevelType w:val="hybridMultilevel"/>
    <w:tmpl w:val="A822B4C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3A8D7071"/>
    <w:multiLevelType w:val="hybridMultilevel"/>
    <w:tmpl w:val="331626A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FB16D1"/>
    <w:multiLevelType w:val="hybridMultilevel"/>
    <w:tmpl w:val="F994627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4" w15:restartNumberingAfterBreak="0">
    <w:nsid w:val="41B46933"/>
    <w:multiLevelType w:val="hybridMultilevel"/>
    <w:tmpl w:val="1E563F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4D92144B"/>
    <w:multiLevelType w:val="multilevel"/>
    <w:tmpl w:val="A114FC2A"/>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6" w15:restartNumberingAfterBreak="0">
    <w:nsid w:val="4DC9672C"/>
    <w:multiLevelType w:val="hybridMultilevel"/>
    <w:tmpl w:val="3BDE043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7" w15:restartNumberingAfterBreak="0">
    <w:nsid w:val="510501EC"/>
    <w:multiLevelType w:val="hybridMultilevel"/>
    <w:tmpl w:val="AFE2E2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552068C4"/>
    <w:multiLevelType w:val="hybridMultilevel"/>
    <w:tmpl w:val="094612F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5DC301D"/>
    <w:multiLevelType w:val="hybridMultilevel"/>
    <w:tmpl w:val="5C08F42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9474F7"/>
    <w:multiLevelType w:val="hybridMultilevel"/>
    <w:tmpl w:val="64AEDCBC"/>
    <w:lvl w:ilvl="0" w:tplc="EC2CDF42">
      <w:start w:val="1"/>
      <w:numFmt w:val="lowerLetter"/>
      <w:lvlText w:val="%1)"/>
      <w:lvlJc w:val="left"/>
      <w:pPr>
        <w:ind w:left="1080" w:hanging="360"/>
      </w:pPr>
      <w:rPr>
        <w:rFonts w:hint="default"/>
        <w:b/>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1" w15:restartNumberingAfterBreak="0">
    <w:nsid w:val="5B3B39EC"/>
    <w:multiLevelType w:val="hybridMultilevel"/>
    <w:tmpl w:val="331626AC"/>
    <w:lvl w:ilvl="0" w:tplc="E398D98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B575499"/>
    <w:multiLevelType w:val="multilevel"/>
    <w:tmpl w:val="5DC01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8F505E"/>
    <w:multiLevelType w:val="hybridMultilevel"/>
    <w:tmpl w:val="319EF758"/>
    <w:lvl w:ilvl="0" w:tplc="ABFEE4E2">
      <w:start w:val="1"/>
      <w:numFmt w:val="decimal"/>
      <w:lvlText w:val="%1."/>
      <w:lvlJc w:val="left"/>
      <w:pPr>
        <w:ind w:left="720" w:hanging="360"/>
      </w:pPr>
      <w:rPr>
        <w:rFonts w:ascii="Times New Roman" w:eastAsia="Times New Roman" w:hAnsi="Times New Roman" w:cs="Times New Roman"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39B082A"/>
    <w:multiLevelType w:val="hybridMultilevel"/>
    <w:tmpl w:val="C9820BD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5" w15:restartNumberingAfterBreak="0">
    <w:nsid w:val="64AE425E"/>
    <w:multiLevelType w:val="hybridMultilevel"/>
    <w:tmpl w:val="8E62D566"/>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6" w15:restartNumberingAfterBreak="0">
    <w:nsid w:val="667E4FB5"/>
    <w:multiLevelType w:val="hybridMultilevel"/>
    <w:tmpl w:val="ABF2025E"/>
    <w:lvl w:ilvl="0" w:tplc="6D6654E8">
      <w:start w:val="6"/>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91630D1"/>
    <w:multiLevelType w:val="hybridMultilevel"/>
    <w:tmpl w:val="8A963C6E"/>
    <w:lvl w:ilvl="0" w:tplc="E0666296">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8" w15:restartNumberingAfterBreak="0">
    <w:nsid w:val="6A8071CD"/>
    <w:multiLevelType w:val="hybridMultilevel"/>
    <w:tmpl w:val="3E549D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6AEB1924"/>
    <w:multiLevelType w:val="hybridMultilevel"/>
    <w:tmpl w:val="35B82548"/>
    <w:lvl w:ilvl="0" w:tplc="5D84FCFE">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6C996FC6"/>
    <w:multiLevelType w:val="hybridMultilevel"/>
    <w:tmpl w:val="560A31D6"/>
    <w:lvl w:ilvl="0" w:tplc="433474F4">
      <w:start w:val="202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6F474920"/>
    <w:multiLevelType w:val="hybridMultilevel"/>
    <w:tmpl w:val="38DE035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6F4C1545"/>
    <w:multiLevelType w:val="hybridMultilevel"/>
    <w:tmpl w:val="65BA2BEE"/>
    <w:lvl w:ilvl="0" w:tplc="E2E87BF8">
      <w:start w:val="1"/>
      <w:numFmt w:val="lowerLetter"/>
      <w:lvlText w:val="%1)"/>
      <w:lvlJc w:val="left"/>
      <w:pPr>
        <w:ind w:left="720" w:hanging="360"/>
      </w:pPr>
      <w:rPr>
        <w:rFonts w:eastAsia="Times New Roman"/>
        <w:sz w:val="22"/>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3" w15:restartNumberingAfterBreak="0">
    <w:nsid w:val="73821DAD"/>
    <w:multiLevelType w:val="hybridMultilevel"/>
    <w:tmpl w:val="6DD0527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764194C"/>
    <w:multiLevelType w:val="hybridMultilevel"/>
    <w:tmpl w:val="20ACC070"/>
    <w:lvl w:ilvl="0" w:tplc="17AEC416">
      <w:start w:val="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7CFB7A34"/>
    <w:multiLevelType w:val="hybridMultilevel"/>
    <w:tmpl w:val="DDD4A6F6"/>
    <w:lvl w:ilvl="0" w:tplc="040E000B">
      <w:start w:val="1"/>
      <w:numFmt w:val="bullet"/>
      <w:lvlText w:val=""/>
      <w:lvlJc w:val="left"/>
      <w:pPr>
        <w:tabs>
          <w:tab w:val="num" w:pos="720"/>
        </w:tabs>
        <w:ind w:left="720" w:hanging="360"/>
      </w:pPr>
      <w:rPr>
        <w:rFonts w:ascii="Wingdings" w:hAnsi="Wingdings" w:hint="default"/>
      </w:rPr>
    </w:lvl>
    <w:lvl w:ilvl="1" w:tplc="040E0003">
      <w:start w:val="1"/>
      <w:numFmt w:val="bullet"/>
      <w:lvlText w:val="o"/>
      <w:lvlJc w:val="left"/>
      <w:pPr>
        <w:tabs>
          <w:tab w:val="num" w:pos="1080"/>
        </w:tabs>
        <w:ind w:left="1080" w:hanging="360"/>
      </w:pPr>
      <w:rPr>
        <w:rFonts w:ascii="Courier New" w:hAnsi="Courier New" w:hint="default"/>
      </w:rPr>
    </w:lvl>
    <w:lvl w:ilvl="2" w:tplc="040E0005">
      <w:start w:val="1"/>
      <w:numFmt w:val="bullet"/>
      <w:lvlText w:val=""/>
      <w:lvlJc w:val="left"/>
      <w:pPr>
        <w:tabs>
          <w:tab w:val="num" w:pos="1800"/>
        </w:tabs>
        <w:ind w:left="1800" w:hanging="360"/>
      </w:pPr>
      <w:rPr>
        <w:rFonts w:ascii="Wingdings" w:hAnsi="Wingdings" w:hint="default"/>
      </w:rPr>
    </w:lvl>
    <w:lvl w:ilvl="3" w:tplc="040E0001">
      <w:start w:val="1"/>
      <w:numFmt w:val="bullet"/>
      <w:lvlText w:val=""/>
      <w:lvlJc w:val="left"/>
      <w:pPr>
        <w:tabs>
          <w:tab w:val="num" w:pos="2520"/>
        </w:tabs>
        <w:ind w:left="2520" w:hanging="360"/>
      </w:pPr>
      <w:rPr>
        <w:rFonts w:ascii="Symbol" w:hAnsi="Symbol" w:hint="default"/>
      </w:rPr>
    </w:lvl>
    <w:lvl w:ilvl="4" w:tplc="040E0003">
      <w:start w:val="1"/>
      <w:numFmt w:val="bullet"/>
      <w:lvlText w:val="o"/>
      <w:lvlJc w:val="left"/>
      <w:pPr>
        <w:tabs>
          <w:tab w:val="num" w:pos="3240"/>
        </w:tabs>
        <w:ind w:left="3240" w:hanging="360"/>
      </w:pPr>
      <w:rPr>
        <w:rFonts w:ascii="Courier New" w:hAnsi="Courier New" w:hint="default"/>
      </w:rPr>
    </w:lvl>
    <w:lvl w:ilvl="5" w:tplc="040E0005">
      <w:start w:val="1"/>
      <w:numFmt w:val="bullet"/>
      <w:lvlText w:val=""/>
      <w:lvlJc w:val="left"/>
      <w:pPr>
        <w:tabs>
          <w:tab w:val="num" w:pos="3960"/>
        </w:tabs>
        <w:ind w:left="3960" w:hanging="360"/>
      </w:pPr>
      <w:rPr>
        <w:rFonts w:ascii="Wingdings" w:hAnsi="Wingdings" w:hint="default"/>
      </w:rPr>
    </w:lvl>
    <w:lvl w:ilvl="6" w:tplc="040E0001">
      <w:start w:val="1"/>
      <w:numFmt w:val="bullet"/>
      <w:lvlText w:val=""/>
      <w:lvlJc w:val="left"/>
      <w:pPr>
        <w:tabs>
          <w:tab w:val="num" w:pos="4680"/>
        </w:tabs>
        <w:ind w:left="4680" w:hanging="360"/>
      </w:pPr>
      <w:rPr>
        <w:rFonts w:ascii="Symbol" w:hAnsi="Symbol" w:hint="default"/>
      </w:rPr>
    </w:lvl>
    <w:lvl w:ilvl="7" w:tplc="040E0003">
      <w:start w:val="1"/>
      <w:numFmt w:val="bullet"/>
      <w:lvlText w:val="o"/>
      <w:lvlJc w:val="left"/>
      <w:pPr>
        <w:tabs>
          <w:tab w:val="num" w:pos="5400"/>
        </w:tabs>
        <w:ind w:left="5400" w:hanging="360"/>
      </w:pPr>
      <w:rPr>
        <w:rFonts w:ascii="Courier New" w:hAnsi="Courier New" w:hint="default"/>
      </w:rPr>
    </w:lvl>
    <w:lvl w:ilvl="8" w:tplc="040E0005">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D5A3E51"/>
    <w:multiLevelType w:val="hybridMultilevel"/>
    <w:tmpl w:val="C3B0EBE4"/>
    <w:lvl w:ilvl="0" w:tplc="C2BA06C0">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54232522">
    <w:abstractNumId w:val="29"/>
  </w:num>
  <w:num w:numId="2" w16cid:durableId="759445342">
    <w:abstractNumId w:val="45"/>
  </w:num>
  <w:num w:numId="3" w16cid:durableId="65498986">
    <w:abstractNumId w:val="5"/>
  </w:num>
  <w:num w:numId="4" w16cid:durableId="183056950">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1202783">
    <w:abstractNumId w:val="8"/>
  </w:num>
  <w:num w:numId="6" w16cid:durableId="13696500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2929796">
    <w:abstractNumId w:val="19"/>
  </w:num>
  <w:num w:numId="8" w16cid:durableId="1019814953">
    <w:abstractNumId w:val="25"/>
  </w:num>
  <w:num w:numId="9" w16cid:durableId="1839344880">
    <w:abstractNumId w:val="12"/>
  </w:num>
  <w:num w:numId="10" w16cid:durableId="1325356580">
    <w:abstractNumId w:val="6"/>
  </w:num>
  <w:num w:numId="11" w16cid:durableId="985206716">
    <w:abstractNumId w:val="7"/>
  </w:num>
  <w:num w:numId="12" w16cid:durableId="1662150041">
    <w:abstractNumId w:val="9"/>
  </w:num>
  <w:num w:numId="13" w16cid:durableId="2087534330">
    <w:abstractNumId w:val="11"/>
  </w:num>
  <w:num w:numId="14" w16cid:durableId="1871070390">
    <w:abstractNumId w:val="16"/>
  </w:num>
  <w:num w:numId="15" w16cid:durableId="96443113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1294285">
    <w:abstractNumId w:val="44"/>
  </w:num>
  <w:num w:numId="17" w16cid:durableId="2054501415">
    <w:abstractNumId w:val="10"/>
  </w:num>
  <w:num w:numId="18" w16cid:durableId="7832872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0836812">
    <w:abstractNumId w:val="18"/>
  </w:num>
  <w:num w:numId="20" w16cid:durableId="1052731206">
    <w:abstractNumId w:val="28"/>
  </w:num>
  <w:num w:numId="21" w16cid:durableId="1602373916">
    <w:abstractNumId w:val="20"/>
  </w:num>
  <w:num w:numId="22" w16cid:durableId="1773893561">
    <w:abstractNumId w:val="41"/>
  </w:num>
  <w:num w:numId="23" w16cid:durableId="2063094677">
    <w:abstractNumId w:val="17"/>
  </w:num>
  <w:num w:numId="24" w16cid:durableId="1836533779">
    <w:abstractNumId w:val="0"/>
  </w:num>
  <w:num w:numId="25" w16cid:durableId="1686705504">
    <w:abstractNumId w:val="37"/>
  </w:num>
  <w:num w:numId="26" w16cid:durableId="1950502843">
    <w:abstractNumId w:val="46"/>
  </w:num>
  <w:num w:numId="27" w16cid:durableId="2132045821">
    <w:abstractNumId w:val="2"/>
  </w:num>
  <w:num w:numId="28" w16cid:durableId="923952072">
    <w:abstractNumId w:val="31"/>
  </w:num>
  <w:num w:numId="29" w16cid:durableId="228537988">
    <w:abstractNumId w:val="27"/>
  </w:num>
  <w:num w:numId="30" w16cid:durableId="1327055225">
    <w:abstractNumId w:val="43"/>
  </w:num>
  <w:num w:numId="31" w16cid:durableId="1849755362">
    <w:abstractNumId w:val="1"/>
  </w:num>
  <w:num w:numId="32" w16cid:durableId="1900049147">
    <w:abstractNumId w:val="38"/>
  </w:num>
  <w:num w:numId="33" w16cid:durableId="8928302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2433174">
    <w:abstractNumId w:val="26"/>
  </w:num>
  <w:num w:numId="35" w16cid:durableId="255674070">
    <w:abstractNumId w:val="3"/>
  </w:num>
  <w:num w:numId="36" w16cid:durableId="1017390140">
    <w:abstractNumId w:val="33"/>
  </w:num>
  <w:num w:numId="37" w16cid:durableId="1310020046">
    <w:abstractNumId w:val="21"/>
  </w:num>
  <w:num w:numId="38" w16cid:durableId="99685665">
    <w:abstractNumId w:val="24"/>
  </w:num>
  <w:num w:numId="39" w16cid:durableId="1291326299">
    <w:abstractNumId w:val="34"/>
  </w:num>
  <w:num w:numId="40" w16cid:durableId="1296910497">
    <w:abstractNumId w:val="4"/>
  </w:num>
  <w:num w:numId="41" w16cid:durableId="1799640490">
    <w:abstractNumId w:val="18"/>
  </w:num>
  <w:num w:numId="42" w16cid:durableId="29557131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8886641">
    <w:abstractNumId w:val="15"/>
  </w:num>
  <w:num w:numId="44" w16cid:durableId="557475863">
    <w:abstractNumId w:val="32"/>
  </w:num>
  <w:num w:numId="45" w16cid:durableId="1997882726">
    <w:abstractNumId w:val="40"/>
  </w:num>
  <w:num w:numId="46" w16cid:durableId="964433481">
    <w:abstractNumId w:val="36"/>
  </w:num>
  <w:num w:numId="47" w16cid:durableId="423695503">
    <w:abstractNumId w:val="23"/>
  </w:num>
  <w:num w:numId="48" w16cid:durableId="2073968568">
    <w:abstractNumId w:val="22"/>
  </w:num>
  <w:num w:numId="49" w16cid:durableId="149904404">
    <w:abstractNumId w:val="39"/>
  </w:num>
  <w:num w:numId="50" w16cid:durableId="2079476410">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A6A"/>
    <w:rsid w:val="00002D72"/>
    <w:rsid w:val="000055D8"/>
    <w:rsid w:val="00010749"/>
    <w:rsid w:val="00021220"/>
    <w:rsid w:val="0002459D"/>
    <w:rsid w:val="000264AE"/>
    <w:rsid w:val="00026D0F"/>
    <w:rsid w:val="0003600D"/>
    <w:rsid w:val="000367A4"/>
    <w:rsid w:val="00036D47"/>
    <w:rsid w:val="00041AA4"/>
    <w:rsid w:val="0004212A"/>
    <w:rsid w:val="00056782"/>
    <w:rsid w:val="000567E5"/>
    <w:rsid w:val="000578CD"/>
    <w:rsid w:val="0006364A"/>
    <w:rsid w:val="00072395"/>
    <w:rsid w:val="00083850"/>
    <w:rsid w:val="00090E51"/>
    <w:rsid w:val="00091E30"/>
    <w:rsid w:val="000A258F"/>
    <w:rsid w:val="000B1C7E"/>
    <w:rsid w:val="000C4F3B"/>
    <w:rsid w:val="000C7EBB"/>
    <w:rsid w:val="000D1C5C"/>
    <w:rsid w:val="000E0D5F"/>
    <w:rsid w:val="000E7D63"/>
    <w:rsid w:val="000F17B5"/>
    <w:rsid w:val="000F5408"/>
    <w:rsid w:val="000F702E"/>
    <w:rsid w:val="00101710"/>
    <w:rsid w:val="001036A8"/>
    <w:rsid w:val="00111027"/>
    <w:rsid w:val="001144B8"/>
    <w:rsid w:val="00123D7A"/>
    <w:rsid w:val="001251E7"/>
    <w:rsid w:val="00127F14"/>
    <w:rsid w:val="00133F14"/>
    <w:rsid w:val="0013726E"/>
    <w:rsid w:val="00142582"/>
    <w:rsid w:val="00147DF6"/>
    <w:rsid w:val="00150E98"/>
    <w:rsid w:val="00151F32"/>
    <w:rsid w:val="00153545"/>
    <w:rsid w:val="00154289"/>
    <w:rsid w:val="00161E39"/>
    <w:rsid w:val="001646DF"/>
    <w:rsid w:val="00170063"/>
    <w:rsid w:val="00183BB3"/>
    <w:rsid w:val="00185CD9"/>
    <w:rsid w:val="00187FB9"/>
    <w:rsid w:val="00196949"/>
    <w:rsid w:val="001A42FC"/>
    <w:rsid w:val="001A4453"/>
    <w:rsid w:val="001B244A"/>
    <w:rsid w:val="001B77D5"/>
    <w:rsid w:val="001C44D5"/>
    <w:rsid w:val="001C52FB"/>
    <w:rsid w:val="001C685F"/>
    <w:rsid w:val="001D0E51"/>
    <w:rsid w:val="001D2A86"/>
    <w:rsid w:val="001D5117"/>
    <w:rsid w:val="001D65DF"/>
    <w:rsid w:val="001E27FC"/>
    <w:rsid w:val="001E3A06"/>
    <w:rsid w:val="001E458A"/>
    <w:rsid w:val="001F37FB"/>
    <w:rsid w:val="001F7A47"/>
    <w:rsid w:val="001F7FB9"/>
    <w:rsid w:val="00200F3C"/>
    <w:rsid w:val="00203B80"/>
    <w:rsid w:val="00205E4D"/>
    <w:rsid w:val="00207443"/>
    <w:rsid w:val="00210668"/>
    <w:rsid w:val="00211793"/>
    <w:rsid w:val="00212295"/>
    <w:rsid w:val="0021501B"/>
    <w:rsid w:val="00237B38"/>
    <w:rsid w:val="00237FFD"/>
    <w:rsid w:val="00244900"/>
    <w:rsid w:val="00270496"/>
    <w:rsid w:val="00274ECE"/>
    <w:rsid w:val="002A0C68"/>
    <w:rsid w:val="002A0D0E"/>
    <w:rsid w:val="002A62AC"/>
    <w:rsid w:val="002B6D6A"/>
    <w:rsid w:val="002C5B6F"/>
    <w:rsid w:val="002C75E3"/>
    <w:rsid w:val="002F1C30"/>
    <w:rsid w:val="002F77E4"/>
    <w:rsid w:val="002F7CE2"/>
    <w:rsid w:val="00314617"/>
    <w:rsid w:val="00315FA0"/>
    <w:rsid w:val="00322190"/>
    <w:rsid w:val="0032568B"/>
    <w:rsid w:val="00327222"/>
    <w:rsid w:val="00342FA8"/>
    <w:rsid w:val="00354E05"/>
    <w:rsid w:val="0035544A"/>
    <w:rsid w:val="003632E1"/>
    <w:rsid w:val="00363B00"/>
    <w:rsid w:val="00366CD7"/>
    <w:rsid w:val="00366F09"/>
    <w:rsid w:val="00373857"/>
    <w:rsid w:val="00377817"/>
    <w:rsid w:val="00385B52"/>
    <w:rsid w:val="003A1DB5"/>
    <w:rsid w:val="003B538D"/>
    <w:rsid w:val="003B6059"/>
    <w:rsid w:val="003B635D"/>
    <w:rsid w:val="003B716D"/>
    <w:rsid w:val="003C415B"/>
    <w:rsid w:val="003C5221"/>
    <w:rsid w:val="003D5EF2"/>
    <w:rsid w:val="003D5F24"/>
    <w:rsid w:val="003D7157"/>
    <w:rsid w:val="003F7D81"/>
    <w:rsid w:val="00401620"/>
    <w:rsid w:val="00401855"/>
    <w:rsid w:val="004023C8"/>
    <w:rsid w:val="00403B9F"/>
    <w:rsid w:val="00405780"/>
    <w:rsid w:val="00417E8B"/>
    <w:rsid w:val="004238F2"/>
    <w:rsid w:val="00431B4E"/>
    <w:rsid w:val="004337B0"/>
    <w:rsid w:val="00433EDA"/>
    <w:rsid w:val="00435D10"/>
    <w:rsid w:val="00437158"/>
    <w:rsid w:val="00451DAA"/>
    <w:rsid w:val="00465C5B"/>
    <w:rsid w:val="0047500B"/>
    <w:rsid w:val="0048210F"/>
    <w:rsid w:val="00482384"/>
    <w:rsid w:val="004849FE"/>
    <w:rsid w:val="0048634D"/>
    <w:rsid w:val="004965D6"/>
    <w:rsid w:val="004A64A1"/>
    <w:rsid w:val="004B2F39"/>
    <w:rsid w:val="004C6472"/>
    <w:rsid w:val="004C6FEB"/>
    <w:rsid w:val="004D274B"/>
    <w:rsid w:val="004D390A"/>
    <w:rsid w:val="004E02D2"/>
    <w:rsid w:val="004E266A"/>
    <w:rsid w:val="004E7B02"/>
    <w:rsid w:val="004F0E2D"/>
    <w:rsid w:val="004F1B95"/>
    <w:rsid w:val="005010C3"/>
    <w:rsid w:val="00516129"/>
    <w:rsid w:val="00520C8B"/>
    <w:rsid w:val="00530C9C"/>
    <w:rsid w:val="0054234C"/>
    <w:rsid w:val="00543590"/>
    <w:rsid w:val="005444CA"/>
    <w:rsid w:val="00547D2C"/>
    <w:rsid w:val="005502B0"/>
    <w:rsid w:val="00553CAF"/>
    <w:rsid w:val="005640BB"/>
    <w:rsid w:val="005642CC"/>
    <w:rsid w:val="00573EBC"/>
    <w:rsid w:val="00581697"/>
    <w:rsid w:val="0058463E"/>
    <w:rsid w:val="00584F58"/>
    <w:rsid w:val="00586D78"/>
    <w:rsid w:val="00590123"/>
    <w:rsid w:val="0059014F"/>
    <w:rsid w:val="005A1583"/>
    <w:rsid w:val="005A324A"/>
    <w:rsid w:val="005B4124"/>
    <w:rsid w:val="005D280D"/>
    <w:rsid w:val="005D4649"/>
    <w:rsid w:val="005E158B"/>
    <w:rsid w:val="005E1BCC"/>
    <w:rsid w:val="005F199A"/>
    <w:rsid w:val="005F4A39"/>
    <w:rsid w:val="005F641F"/>
    <w:rsid w:val="005F7CFB"/>
    <w:rsid w:val="00606BC3"/>
    <w:rsid w:val="00610A59"/>
    <w:rsid w:val="00625EEB"/>
    <w:rsid w:val="00627EA6"/>
    <w:rsid w:val="00631613"/>
    <w:rsid w:val="00632F3B"/>
    <w:rsid w:val="00634F8B"/>
    <w:rsid w:val="00647939"/>
    <w:rsid w:val="00657925"/>
    <w:rsid w:val="00661EA2"/>
    <w:rsid w:val="00663CB4"/>
    <w:rsid w:val="006712D9"/>
    <w:rsid w:val="006740A2"/>
    <w:rsid w:val="00674CAB"/>
    <w:rsid w:val="00687031"/>
    <w:rsid w:val="00696B9B"/>
    <w:rsid w:val="006A0D52"/>
    <w:rsid w:val="006A30AE"/>
    <w:rsid w:val="006A3C1D"/>
    <w:rsid w:val="006B0986"/>
    <w:rsid w:val="006B3BFD"/>
    <w:rsid w:val="006B3CAD"/>
    <w:rsid w:val="006B725F"/>
    <w:rsid w:val="006B79CD"/>
    <w:rsid w:val="006C3762"/>
    <w:rsid w:val="006C467C"/>
    <w:rsid w:val="006D4386"/>
    <w:rsid w:val="006E2179"/>
    <w:rsid w:val="006E4AAE"/>
    <w:rsid w:val="006E6B94"/>
    <w:rsid w:val="006F1509"/>
    <w:rsid w:val="00701AF7"/>
    <w:rsid w:val="0070250D"/>
    <w:rsid w:val="00707D30"/>
    <w:rsid w:val="007135E5"/>
    <w:rsid w:val="00724781"/>
    <w:rsid w:val="00736576"/>
    <w:rsid w:val="00737E96"/>
    <w:rsid w:val="00755AD0"/>
    <w:rsid w:val="00757C3C"/>
    <w:rsid w:val="00757F22"/>
    <w:rsid w:val="0076699C"/>
    <w:rsid w:val="00783814"/>
    <w:rsid w:val="007840A1"/>
    <w:rsid w:val="0078793A"/>
    <w:rsid w:val="0079375A"/>
    <w:rsid w:val="007964A7"/>
    <w:rsid w:val="00796E87"/>
    <w:rsid w:val="007A104E"/>
    <w:rsid w:val="007B1C33"/>
    <w:rsid w:val="007B21CE"/>
    <w:rsid w:val="007B4ED4"/>
    <w:rsid w:val="007C4C04"/>
    <w:rsid w:val="007C6210"/>
    <w:rsid w:val="007D0A79"/>
    <w:rsid w:val="007D0DD3"/>
    <w:rsid w:val="007E54A8"/>
    <w:rsid w:val="007E589C"/>
    <w:rsid w:val="007F0C8A"/>
    <w:rsid w:val="007F3885"/>
    <w:rsid w:val="008007BC"/>
    <w:rsid w:val="0080275D"/>
    <w:rsid w:val="0081412E"/>
    <w:rsid w:val="0082535D"/>
    <w:rsid w:val="008313BD"/>
    <w:rsid w:val="008340E0"/>
    <w:rsid w:val="0083531A"/>
    <w:rsid w:val="00837A93"/>
    <w:rsid w:val="00837D7E"/>
    <w:rsid w:val="008436B1"/>
    <w:rsid w:val="008520CB"/>
    <w:rsid w:val="0085253B"/>
    <w:rsid w:val="0085588B"/>
    <w:rsid w:val="00861148"/>
    <w:rsid w:val="0086262B"/>
    <w:rsid w:val="00862936"/>
    <w:rsid w:val="00862BFA"/>
    <w:rsid w:val="008636B9"/>
    <w:rsid w:val="00875FE8"/>
    <w:rsid w:val="00876C25"/>
    <w:rsid w:val="00877B2B"/>
    <w:rsid w:val="00882667"/>
    <w:rsid w:val="00885E0D"/>
    <w:rsid w:val="008872DB"/>
    <w:rsid w:val="00892534"/>
    <w:rsid w:val="008926FE"/>
    <w:rsid w:val="008A0D2E"/>
    <w:rsid w:val="008A5330"/>
    <w:rsid w:val="008B4726"/>
    <w:rsid w:val="008C2D8D"/>
    <w:rsid w:val="008C558E"/>
    <w:rsid w:val="008D1F8D"/>
    <w:rsid w:val="008D3B62"/>
    <w:rsid w:val="008F12D1"/>
    <w:rsid w:val="008F18CC"/>
    <w:rsid w:val="008F7029"/>
    <w:rsid w:val="00910A94"/>
    <w:rsid w:val="00912FA0"/>
    <w:rsid w:val="00916595"/>
    <w:rsid w:val="00916BE9"/>
    <w:rsid w:val="009200F9"/>
    <w:rsid w:val="009309CA"/>
    <w:rsid w:val="009360C6"/>
    <w:rsid w:val="0093621D"/>
    <w:rsid w:val="00943593"/>
    <w:rsid w:val="00944528"/>
    <w:rsid w:val="009454D7"/>
    <w:rsid w:val="00960F4D"/>
    <w:rsid w:val="00966BF5"/>
    <w:rsid w:val="00966EBF"/>
    <w:rsid w:val="00975D95"/>
    <w:rsid w:val="00976F48"/>
    <w:rsid w:val="00980240"/>
    <w:rsid w:val="009A0E3E"/>
    <w:rsid w:val="009A3BD2"/>
    <w:rsid w:val="009A4B7E"/>
    <w:rsid w:val="009B0B23"/>
    <w:rsid w:val="009D0A98"/>
    <w:rsid w:val="009D24D0"/>
    <w:rsid w:val="009D5AE3"/>
    <w:rsid w:val="009E5E1F"/>
    <w:rsid w:val="009F3949"/>
    <w:rsid w:val="009F6DAC"/>
    <w:rsid w:val="00A158A0"/>
    <w:rsid w:val="00A201CE"/>
    <w:rsid w:val="00A442B6"/>
    <w:rsid w:val="00A44C5E"/>
    <w:rsid w:val="00A50822"/>
    <w:rsid w:val="00A51E81"/>
    <w:rsid w:val="00A53EB0"/>
    <w:rsid w:val="00A54580"/>
    <w:rsid w:val="00A57EEC"/>
    <w:rsid w:val="00A80722"/>
    <w:rsid w:val="00A861B3"/>
    <w:rsid w:val="00A9541A"/>
    <w:rsid w:val="00AA5E03"/>
    <w:rsid w:val="00AC6EE4"/>
    <w:rsid w:val="00AD0738"/>
    <w:rsid w:val="00AD1BAE"/>
    <w:rsid w:val="00AD3512"/>
    <w:rsid w:val="00AD3F78"/>
    <w:rsid w:val="00AD56D4"/>
    <w:rsid w:val="00AE582E"/>
    <w:rsid w:val="00AE5F2A"/>
    <w:rsid w:val="00AF5293"/>
    <w:rsid w:val="00AF7E0F"/>
    <w:rsid w:val="00B00CDE"/>
    <w:rsid w:val="00B116A9"/>
    <w:rsid w:val="00B12DD4"/>
    <w:rsid w:val="00B241F7"/>
    <w:rsid w:val="00B27C25"/>
    <w:rsid w:val="00B3204D"/>
    <w:rsid w:val="00B3366A"/>
    <w:rsid w:val="00B3529E"/>
    <w:rsid w:val="00B37FDC"/>
    <w:rsid w:val="00B4018E"/>
    <w:rsid w:val="00B44D68"/>
    <w:rsid w:val="00B56D6A"/>
    <w:rsid w:val="00B62334"/>
    <w:rsid w:val="00B6512E"/>
    <w:rsid w:val="00B6540D"/>
    <w:rsid w:val="00B66A50"/>
    <w:rsid w:val="00B7463E"/>
    <w:rsid w:val="00B843C6"/>
    <w:rsid w:val="00B85111"/>
    <w:rsid w:val="00B8563C"/>
    <w:rsid w:val="00B86E45"/>
    <w:rsid w:val="00BA6889"/>
    <w:rsid w:val="00BB13D7"/>
    <w:rsid w:val="00BC051F"/>
    <w:rsid w:val="00BC4276"/>
    <w:rsid w:val="00BC62EC"/>
    <w:rsid w:val="00BC6C97"/>
    <w:rsid w:val="00BD6BEB"/>
    <w:rsid w:val="00BD7BA8"/>
    <w:rsid w:val="00BE7B05"/>
    <w:rsid w:val="00BF10C2"/>
    <w:rsid w:val="00BF3D36"/>
    <w:rsid w:val="00C1133F"/>
    <w:rsid w:val="00C15B45"/>
    <w:rsid w:val="00C17EB2"/>
    <w:rsid w:val="00C23061"/>
    <w:rsid w:val="00C23D48"/>
    <w:rsid w:val="00C24BCE"/>
    <w:rsid w:val="00C34936"/>
    <w:rsid w:val="00C36953"/>
    <w:rsid w:val="00C40C0F"/>
    <w:rsid w:val="00C450CF"/>
    <w:rsid w:val="00C527AA"/>
    <w:rsid w:val="00C57361"/>
    <w:rsid w:val="00C57CDF"/>
    <w:rsid w:val="00C638B4"/>
    <w:rsid w:val="00C66A01"/>
    <w:rsid w:val="00C703F3"/>
    <w:rsid w:val="00C75995"/>
    <w:rsid w:val="00C80768"/>
    <w:rsid w:val="00C80D7D"/>
    <w:rsid w:val="00C83CE7"/>
    <w:rsid w:val="00C91384"/>
    <w:rsid w:val="00C97EA9"/>
    <w:rsid w:val="00CA23B5"/>
    <w:rsid w:val="00CA5113"/>
    <w:rsid w:val="00CA7C29"/>
    <w:rsid w:val="00CB2DB4"/>
    <w:rsid w:val="00CC1944"/>
    <w:rsid w:val="00CC3EF6"/>
    <w:rsid w:val="00CC5A04"/>
    <w:rsid w:val="00CD1D62"/>
    <w:rsid w:val="00CD7FB6"/>
    <w:rsid w:val="00CE0539"/>
    <w:rsid w:val="00CF2BFA"/>
    <w:rsid w:val="00CF5AA8"/>
    <w:rsid w:val="00CF603C"/>
    <w:rsid w:val="00D02AB1"/>
    <w:rsid w:val="00D04167"/>
    <w:rsid w:val="00D05BFF"/>
    <w:rsid w:val="00D10869"/>
    <w:rsid w:val="00D1225C"/>
    <w:rsid w:val="00D12EEA"/>
    <w:rsid w:val="00D27571"/>
    <w:rsid w:val="00D27EC4"/>
    <w:rsid w:val="00D3058A"/>
    <w:rsid w:val="00D32129"/>
    <w:rsid w:val="00D32493"/>
    <w:rsid w:val="00D336CA"/>
    <w:rsid w:val="00D35299"/>
    <w:rsid w:val="00D3556E"/>
    <w:rsid w:val="00D41FD3"/>
    <w:rsid w:val="00D45947"/>
    <w:rsid w:val="00D54747"/>
    <w:rsid w:val="00D609BA"/>
    <w:rsid w:val="00D6610C"/>
    <w:rsid w:val="00D706EC"/>
    <w:rsid w:val="00D756C7"/>
    <w:rsid w:val="00D762CB"/>
    <w:rsid w:val="00D81979"/>
    <w:rsid w:val="00D85ABE"/>
    <w:rsid w:val="00D87E52"/>
    <w:rsid w:val="00D916D9"/>
    <w:rsid w:val="00D93999"/>
    <w:rsid w:val="00D94A69"/>
    <w:rsid w:val="00D972FC"/>
    <w:rsid w:val="00DB121D"/>
    <w:rsid w:val="00DB30BE"/>
    <w:rsid w:val="00DB5D9E"/>
    <w:rsid w:val="00DB7C11"/>
    <w:rsid w:val="00DC35A6"/>
    <w:rsid w:val="00DD016D"/>
    <w:rsid w:val="00DD2D51"/>
    <w:rsid w:val="00DD3186"/>
    <w:rsid w:val="00DD6FD7"/>
    <w:rsid w:val="00DE073D"/>
    <w:rsid w:val="00DE5CA1"/>
    <w:rsid w:val="00DE682C"/>
    <w:rsid w:val="00DE6A6C"/>
    <w:rsid w:val="00DF3CFE"/>
    <w:rsid w:val="00E0690D"/>
    <w:rsid w:val="00E123E9"/>
    <w:rsid w:val="00E1253A"/>
    <w:rsid w:val="00E2229A"/>
    <w:rsid w:val="00E230EB"/>
    <w:rsid w:val="00E2565E"/>
    <w:rsid w:val="00E25A25"/>
    <w:rsid w:val="00E41B7A"/>
    <w:rsid w:val="00E4530F"/>
    <w:rsid w:val="00E76EA7"/>
    <w:rsid w:val="00E8170D"/>
    <w:rsid w:val="00E90ADE"/>
    <w:rsid w:val="00E91A0B"/>
    <w:rsid w:val="00E94CB5"/>
    <w:rsid w:val="00E94E91"/>
    <w:rsid w:val="00E96261"/>
    <w:rsid w:val="00E969B3"/>
    <w:rsid w:val="00EA4E6B"/>
    <w:rsid w:val="00EA55E4"/>
    <w:rsid w:val="00EA5BFF"/>
    <w:rsid w:val="00EA7601"/>
    <w:rsid w:val="00ED1C2A"/>
    <w:rsid w:val="00EE0BB2"/>
    <w:rsid w:val="00EE132E"/>
    <w:rsid w:val="00EE3A6A"/>
    <w:rsid w:val="00EF0F28"/>
    <w:rsid w:val="00EF5AF3"/>
    <w:rsid w:val="00F05641"/>
    <w:rsid w:val="00F1553F"/>
    <w:rsid w:val="00F22446"/>
    <w:rsid w:val="00F2502A"/>
    <w:rsid w:val="00F2657D"/>
    <w:rsid w:val="00F32FE6"/>
    <w:rsid w:val="00F35929"/>
    <w:rsid w:val="00F36D7A"/>
    <w:rsid w:val="00F41DCF"/>
    <w:rsid w:val="00F42AB8"/>
    <w:rsid w:val="00F43699"/>
    <w:rsid w:val="00F44A8E"/>
    <w:rsid w:val="00F62661"/>
    <w:rsid w:val="00F62FE8"/>
    <w:rsid w:val="00F6621E"/>
    <w:rsid w:val="00F66B80"/>
    <w:rsid w:val="00F673C7"/>
    <w:rsid w:val="00F72AE1"/>
    <w:rsid w:val="00F73803"/>
    <w:rsid w:val="00F75404"/>
    <w:rsid w:val="00F827B2"/>
    <w:rsid w:val="00F862E3"/>
    <w:rsid w:val="00F875B0"/>
    <w:rsid w:val="00F91E9E"/>
    <w:rsid w:val="00F93E8E"/>
    <w:rsid w:val="00FA37D7"/>
    <w:rsid w:val="00FA72CB"/>
    <w:rsid w:val="00FB2304"/>
    <w:rsid w:val="00FB31B0"/>
    <w:rsid w:val="00FC0531"/>
    <w:rsid w:val="00FC46A8"/>
    <w:rsid w:val="00FD3671"/>
    <w:rsid w:val="00FD76DB"/>
    <w:rsid w:val="00FD7B68"/>
    <w:rsid w:val="00FE27BE"/>
    <w:rsid w:val="00FE41BC"/>
    <w:rsid w:val="00FF23DF"/>
    <w:rsid w:val="00FF418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D6235"/>
  <w15:docId w15:val="{AAE3C3AD-737C-4F71-9A87-F0E882ABC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pPr>
      <w:keepNext/>
      <w:pBdr>
        <w:top w:val="nil"/>
        <w:left w:val="nil"/>
        <w:bottom w:val="nil"/>
        <w:right w:val="nil"/>
        <w:between w:val="nil"/>
      </w:pBdr>
      <w:jc w:val="center"/>
      <w:outlineLvl w:val="0"/>
    </w:pPr>
    <w:rPr>
      <w:rFonts w:ascii="Arial" w:eastAsia="Arial" w:hAnsi="Arial" w:cs="Arial"/>
      <w:b/>
      <w:color w:val="000000"/>
      <w:sz w:val="20"/>
      <w:szCs w:val="20"/>
    </w:rPr>
  </w:style>
  <w:style w:type="paragraph" w:styleId="Cmsor2">
    <w:name w:val="heading 2"/>
    <w:basedOn w:val="Norml"/>
    <w:next w:val="Norml"/>
    <w:link w:val="Cmsor2Char"/>
    <w:uiPriority w:val="99"/>
    <w:unhideWhenUsed/>
    <w:qFormat/>
    <w:pPr>
      <w:keepNext/>
      <w:keepLines/>
      <w:spacing w:before="200" w:after="0"/>
      <w:ind w:left="576" w:hanging="576"/>
      <w:outlineLvl w:val="1"/>
    </w:pPr>
    <w:rPr>
      <w:rFonts w:ascii="Cambria" w:eastAsia="Cambria" w:hAnsi="Cambria" w:cs="Cambria"/>
      <w:b/>
      <w:color w:val="4F81BD"/>
      <w:sz w:val="26"/>
      <w:szCs w:val="26"/>
    </w:rPr>
  </w:style>
  <w:style w:type="paragraph" w:styleId="Cmsor3">
    <w:name w:val="heading 3"/>
    <w:basedOn w:val="Norml"/>
    <w:next w:val="Norml"/>
    <w:link w:val="Cmsor3Char"/>
    <w:uiPriority w:val="99"/>
    <w:unhideWhenUsed/>
    <w:qFormat/>
    <w:pPr>
      <w:keepNext/>
      <w:pBdr>
        <w:top w:val="nil"/>
        <w:left w:val="nil"/>
        <w:bottom w:val="nil"/>
        <w:right w:val="nil"/>
        <w:between w:val="nil"/>
      </w:pBdr>
      <w:tabs>
        <w:tab w:val="left" w:pos="3552"/>
      </w:tabs>
      <w:ind w:left="2832" w:hanging="720"/>
      <w:jc w:val="both"/>
      <w:outlineLvl w:val="2"/>
    </w:pPr>
    <w:rPr>
      <w:rFonts w:ascii="Arial" w:eastAsia="Arial" w:hAnsi="Arial" w:cs="Arial"/>
      <w:b/>
      <w:color w:val="00000A"/>
      <w:sz w:val="20"/>
      <w:szCs w:val="20"/>
    </w:rPr>
  </w:style>
  <w:style w:type="paragraph" w:styleId="Cmsor4">
    <w:name w:val="heading 4"/>
    <w:basedOn w:val="Norml"/>
    <w:next w:val="Norml"/>
    <w:link w:val="Cmsor4Char"/>
    <w:uiPriority w:val="99"/>
    <w:unhideWhenUsed/>
    <w:qFormat/>
    <w:pPr>
      <w:keepNext/>
      <w:pBdr>
        <w:top w:val="nil"/>
        <w:left w:val="nil"/>
        <w:bottom w:val="nil"/>
        <w:right w:val="nil"/>
        <w:between w:val="nil"/>
      </w:pBdr>
      <w:tabs>
        <w:tab w:val="left" w:pos="1728"/>
      </w:tabs>
      <w:ind w:left="864" w:hanging="864"/>
      <w:jc w:val="center"/>
      <w:outlineLvl w:val="3"/>
    </w:pPr>
    <w:rPr>
      <w:rFonts w:ascii="Arial" w:eastAsia="Arial" w:hAnsi="Arial" w:cs="Arial"/>
      <w:b/>
      <w:i/>
      <w:color w:val="00000A"/>
    </w:rPr>
  </w:style>
  <w:style w:type="paragraph" w:styleId="Cmsor5">
    <w:name w:val="heading 5"/>
    <w:basedOn w:val="Norml"/>
    <w:next w:val="Norml"/>
    <w:link w:val="Cmsor5Char"/>
    <w:uiPriority w:val="9"/>
    <w:unhideWhenUsed/>
    <w:qFormat/>
    <w:pPr>
      <w:keepNext/>
      <w:keepLines/>
      <w:spacing w:before="220" w:after="40"/>
      <w:outlineLvl w:val="4"/>
    </w:pPr>
    <w:rPr>
      <w:b/>
    </w:rPr>
  </w:style>
  <w:style w:type="paragraph" w:styleId="Cmsor6">
    <w:name w:val="heading 6"/>
    <w:basedOn w:val="Norml"/>
    <w:next w:val="Norml"/>
    <w:link w:val="Cmsor6Char"/>
    <w:uiPriority w:val="99"/>
    <w:unhideWhenUsed/>
    <w:qFormat/>
    <w:pPr>
      <w:keepNext/>
      <w:keepLines/>
      <w:spacing w:before="200" w:after="0"/>
      <w:ind w:left="1152" w:hanging="1152"/>
      <w:outlineLvl w:val="5"/>
    </w:pPr>
    <w:rPr>
      <w:rFonts w:ascii="Cambria" w:eastAsia="Cambria" w:hAnsi="Cambria" w:cs="Cambria"/>
      <w:i/>
      <w:color w:val="243F60"/>
    </w:rPr>
  </w:style>
  <w:style w:type="paragraph" w:styleId="Cmsor7">
    <w:name w:val="heading 7"/>
    <w:basedOn w:val="Norml"/>
    <w:next w:val="Norml"/>
    <w:link w:val="Cmsor7Char"/>
    <w:unhideWhenUsed/>
    <w:qFormat/>
    <w:rsid w:val="008C558E"/>
    <w:pPr>
      <w:keepNext/>
      <w:keepLines/>
      <w:spacing w:before="200" w:after="0"/>
      <w:outlineLvl w:val="6"/>
    </w:pPr>
    <w:rPr>
      <w:rFonts w:asciiTheme="majorHAnsi" w:eastAsiaTheme="majorEastAsia" w:hAnsiTheme="majorHAnsi" w:cstheme="majorBidi"/>
      <w:i/>
      <w:iCs/>
      <w:color w:val="404040" w:themeColor="text1" w:themeTint="B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C558E"/>
    <w:rPr>
      <w:rFonts w:ascii="Arial" w:eastAsia="Arial" w:hAnsi="Arial" w:cs="Arial"/>
      <w:b/>
      <w:color w:val="000000"/>
      <w:sz w:val="20"/>
      <w:szCs w:val="20"/>
    </w:rPr>
  </w:style>
  <w:style w:type="character" w:customStyle="1" w:styleId="Cmsor2Char">
    <w:name w:val="Címsor 2 Char"/>
    <w:basedOn w:val="Bekezdsalapbettpusa"/>
    <w:link w:val="Cmsor2"/>
    <w:uiPriority w:val="99"/>
    <w:rsid w:val="008C558E"/>
    <w:rPr>
      <w:rFonts w:ascii="Cambria" w:eastAsia="Cambria" w:hAnsi="Cambria" w:cs="Cambria"/>
      <w:b/>
      <w:color w:val="4F81BD"/>
      <w:sz w:val="26"/>
      <w:szCs w:val="26"/>
    </w:rPr>
  </w:style>
  <w:style w:type="character" w:customStyle="1" w:styleId="Cmsor3Char">
    <w:name w:val="Címsor 3 Char"/>
    <w:basedOn w:val="Bekezdsalapbettpusa"/>
    <w:link w:val="Cmsor3"/>
    <w:uiPriority w:val="99"/>
    <w:rsid w:val="008C558E"/>
    <w:rPr>
      <w:rFonts w:ascii="Arial" w:eastAsia="Arial" w:hAnsi="Arial" w:cs="Arial"/>
      <w:b/>
      <w:color w:val="00000A"/>
      <w:sz w:val="20"/>
      <w:szCs w:val="20"/>
    </w:rPr>
  </w:style>
  <w:style w:type="character" w:customStyle="1" w:styleId="Cmsor4Char">
    <w:name w:val="Címsor 4 Char"/>
    <w:basedOn w:val="Bekezdsalapbettpusa"/>
    <w:link w:val="Cmsor4"/>
    <w:uiPriority w:val="99"/>
    <w:rsid w:val="008C558E"/>
    <w:rPr>
      <w:rFonts w:ascii="Arial" w:eastAsia="Arial" w:hAnsi="Arial" w:cs="Arial"/>
      <w:b/>
      <w:i/>
      <w:color w:val="00000A"/>
    </w:rPr>
  </w:style>
  <w:style w:type="character" w:customStyle="1" w:styleId="Cmsor6Char">
    <w:name w:val="Címsor 6 Char"/>
    <w:basedOn w:val="Bekezdsalapbettpusa"/>
    <w:link w:val="Cmsor6"/>
    <w:uiPriority w:val="99"/>
    <w:rsid w:val="008C558E"/>
    <w:rPr>
      <w:rFonts w:ascii="Cambria" w:eastAsia="Cambria" w:hAnsi="Cambria" w:cs="Cambria"/>
      <w:i/>
      <w:color w:val="243F60"/>
    </w:rPr>
  </w:style>
  <w:style w:type="character" w:customStyle="1" w:styleId="Cmsor7Char">
    <w:name w:val="Címsor 7 Char"/>
    <w:basedOn w:val="Bekezdsalapbettpusa"/>
    <w:link w:val="Cmsor7"/>
    <w:rsid w:val="008C558E"/>
    <w:rPr>
      <w:rFonts w:asciiTheme="majorHAnsi" w:eastAsiaTheme="majorEastAsia" w:hAnsiTheme="majorHAnsi" w:cstheme="majorBidi"/>
      <w:i/>
      <w:iCs/>
      <w:color w:val="404040" w:themeColor="text1" w:themeTint="BF"/>
      <w:lang w:eastAsia="en-US"/>
    </w:rPr>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link w:val="CmChar"/>
    <w:qFormat/>
    <w:pPr>
      <w:pBdr>
        <w:bottom w:val="single" w:sz="6" w:space="1" w:color="000000"/>
      </w:pBdr>
      <w:spacing w:after="0" w:line="240" w:lineRule="auto"/>
      <w:jc w:val="center"/>
    </w:pPr>
    <w:rPr>
      <w:rFonts w:ascii="Arial" w:eastAsia="Arial" w:hAnsi="Arial" w:cs="Arial"/>
      <w:b/>
      <w:sz w:val="26"/>
      <w:szCs w:val="26"/>
    </w:rPr>
  </w:style>
  <w:style w:type="character" w:customStyle="1" w:styleId="CmChar">
    <w:name w:val="Cím Char"/>
    <w:basedOn w:val="Bekezdsalapbettpusa"/>
    <w:link w:val="Cm"/>
    <w:rsid w:val="008C558E"/>
    <w:rPr>
      <w:rFonts w:ascii="Arial" w:eastAsia="Arial" w:hAnsi="Arial" w:cs="Arial"/>
      <w:b/>
      <w:sz w:val="26"/>
      <w:szCs w:val="26"/>
    </w:rPr>
  </w:style>
  <w:style w:type="paragraph" w:styleId="Alcm">
    <w:name w:val="Subtitle"/>
    <w:basedOn w:val="Norml"/>
    <w:next w:val="Norml"/>
    <w:link w:val="Alcm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sz w:val="20"/>
      <w:szCs w:val="20"/>
    </w:r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rPr>
      <w:sz w:val="20"/>
      <w:szCs w:val="20"/>
    </w:rPr>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paragraph" w:styleId="Listaszerbekezds">
    <w:name w:val="List Paragraph"/>
    <w:basedOn w:val="Norml"/>
    <w:uiPriority w:val="99"/>
    <w:qFormat/>
    <w:rsid w:val="008C558E"/>
    <w:pPr>
      <w:ind w:left="720"/>
      <w:contextualSpacing/>
    </w:pPr>
  </w:style>
  <w:style w:type="paragraph" w:customStyle="1" w:styleId="Alaprtelmezett">
    <w:name w:val="Alapértelmezett"/>
    <w:uiPriority w:val="99"/>
    <w:rsid w:val="008C558E"/>
    <w:pPr>
      <w:suppressAutoHyphens/>
    </w:pPr>
    <w:rPr>
      <w:rFonts w:ascii="Times New Roman" w:eastAsia="Times New Roman" w:hAnsi="Times New Roman" w:cs="Times New Roman"/>
      <w:color w:val="00000A"/>
      <w:sz w:val="24"/>
      <w:szCs w:val="24"/>
      <w:lang w:eastAsia="zh-CN"/>
    </w:rPr>
  </w:style>
  <w:style w:type="paragraph" w:styleId="Szvegtrzs">
    <w:name w:val="Body Text"/>
    <w:basedOn w:val="Alaprtelmezett"/>
    <w:link w:val="SzvegtrzsChar"/>
    <w:uiPriority w:val="99"/>
    <w:rsid w:val="008C558E"/>
    <w:pPr>
      <w:spacing w:after="120"/>
      <w:jc w:val="both"/>
    </w:pPr>
    <w:rPr>
      <w:rFonts w:ascii="Arial" w:hAnsi="Arial" w:cs="Arial"/>
      <w:sz w:val="22"/>
    </w:rPr>
  </w:style>
  <w:style w:type="character" w:customStyle="1" w:styleId="SzvegtrzsChar">
    <w:name w:val="Szövegtörzs Char"/>
    <w:basedOn w:val="Bekezdsalapbettpusa"/>
    <w:link w:val="Szvegtrzs"/>
    <w:uiPriority w:val="99"/>
    <w:rsid w:val="008C558E"/>
    <w:rPr>
      <w:rFonts w:ascii="Arial" w:eastAsia="Times New Roman" w:hAnsi="Arial" w:cs="Arial"/>
      <w:color w:val="00000A"/>
      <w:szCs w:val="24"/>
      <w:lang w:eastAsia="zh-CN"/>
    </w:rPr>
  </w:style>
  <w:style w:type="character" w:customStyle="1" w:styleId="apple-converted-space">
    <w:name w:val="apple-converted-space"/>
    <w:basedOn w:val="Bekezdsalapbettpusa"/>
    <w:uiPriority w:val="99"/>
    <w:rsid w:val="008C558E"/>
    <w:rPr>
      <w:rFonts w:cs="Times New Roman"/>
    </w:rPr>
  </w:style>
  <w:style w:type="character" w:customStyle="1" w:styleId="Szvegtrzs2Char">
    <w:name w:val="Szövegtörzs 2 Char"/>
    <w:basedOn w:val="Bekezdsalapbettpusa"/>
    <w:link w:val="Szvegtrzs2"/>
    <w:uiPriority w:val="99"/>
    <w:semiHidden/>
    <w:rsid w:val="008C558E"/>
    <w:rPr>
      <w:rFonts w:cs="Times New Roman"/>
      <w:lang w:eastAsia="en-US"/>
    </w:rPr>
  </w:style>
  <w:style w:type="paragraph" w:styleId="Szvegtrzs2">
    <w:name w:val="Body Text 2"/>
    <w:basedOn w:val="Norml"/>
    <w:link w:val="Szvegtrzs2Char"/>
    <w:uiPriority w:val="99"/>
    <w:semiHidden/>
    <w:rsid w:val="008C558E"/>
    <w:pPr>
      <w:spacing w:after="120" w:line="480" w:lineRule="auto"/>
    </w:pPr>
    <w:rPr>
      <w:rFonts w:cs="Times New Roman"/>
      <w:lang w:eastAsia="en-US"/>
    </w:rPr>
  </w:style>
  <w:style w:type="paragraph" w:styleId="lfej">
    <w:name w:val="header"/>
    <w:basedOn w:val="Norml"/>
    <w:link w:val="lfejChar"/>
    <w:uiPriority w:val="99"/>
    <w:rsid w:val="008C558E"/>
    <w:pPr>
      <w:tabs>
        <w:tab w:val="center" w:pos="4536"/>
        <w:tab w:val="right" w:pos="9072"/>
      </w:tabs>
      <w:spacing w:after="0" w:line="240" w:lineRule="auto"/>
    </w:pPr>
    <w:rPr>
      <w:rFonts w:ascii="CG Times" w:eastAsia="Times New Roman" w:hAnsi="CG Times" w:cs="Times New Roman"/>
      <w:sz w:val="20"/>
      <w:szCs w:val="20"/>
    </w:rPr>
  </w:style>
  <w:style w:type="character" w:customStyle="1" w:styleId="lfejChar">
    <w:name w:val="Élőfej Char"/>
    <w:basedOn w:val="Bekezdsalapbettpusa"/>
    <w:link w:val="lfej"/>
    <w:uiPriority w:val="99"/>
    <w:rsid w:val="008C558E"/>
    <w:rPr>
      <w:rFonts w:ascii="CG Times" w:eastAsia="Times New Roman" w:hAnsi="CG Times" w:cs="Times New Roman"/>
      <w:sz w:val="20"/>
      <w:szCs w:val="20"/>
    </w:rPr>
  </w:style>
  <w:style w:type="paragraph" w:styleId="Szvegtrzs3">
    <w:name w:val="Body Text 3"/>
    <w:basedOn w:val="Norml"/>
    <w:link w:val="Szvegtrzs3Char"/>
    <w:uiPriority w:val="99"/>
    <w:rsid w:val="008C558E"/>
    <w:pPr>
      <w:spacing w:after="120"/>
    </w:pPr>
    <w:rPr>
      <w:rFonts w:cs="Times New Roman"/>
      <w:sz w:val="16"/>
      <w:szCs w:val="16"/>
      <w:lang w:eastAsia="en-US"/>
    </w:rPr>
  </w:style>
  <w:style w:type="character" w:customStyle="1" w:styleId="Szvegtrzs3Char">
    <w:name w:val="Szövegtörzs 3 Char"/>
    <w:basedOn w:val="Bekezdsalapbettpusa"/>
    <w:link w:val="Szvegtrzs3"/>
    <w:uiPriority w:val="99"/>
    <w:rsid w:val="008C558E"/>
    <w:rPr>
      <w:rFonts w:cs="Times New Roman"/>
      <w:sz w:val="16"/>
      <w:szCs w:val="16"/>
      <w:lang w:eastAsia="en-US"/>
    </w:rPr>
  </w:style>
  <w:style w:type="character" w:customStyle="1" w:styleId="BuborkszvegChar">
    <w:name w:val="Buborékszöveg Char"/>
    <w:basedOn w:val="Bekezdsalapbettpusa"/>
    <w:link w:val="Buborkszveg"/>
    <w:uiPriority w:val="99"/>
    <w:semiHidden/>
    <w:rsid w:val="008C558E"/>
    <w:rPr>
      <w:rFonts w:ascii="Tahoma" w:hAnsi="Tahoma" w:cs="Tahoma"/>
      <w:sz w:val="16"/>
      <w:szCs w:val="16"/>
      <w:lang w:eastAsia="en-US"/>
    </w:rPr>
  </w:style>
  <w:style w:type="paragraph" w:styleId="Buborkszveg">
    <w:name w:val="Balloon Text"/>
    <w:basedOn w:val="Norml"/>
    <w:link w:val="BuborkszvegChar"/>
    <w:uiPriority w:val="99"/>
    <w:semiHidden/>
    <w:rsid w:val="008C558E"/>
    <w:pPr>
      <w:spacing w:after="0" w:line="240" w:lineRule="auto"/>
    </w:pPr>
    <w:rPr>
      <w:rFonts w:ascii="Tahoma" w:hAnsi="Tahoma" w:cs="Tahoma"/>
      <w:sz w:val="16"/>
      <w:szCs w:val="16"/>
      <w:lang w:eastAsia="en-US"/>
    </w:rPr>
  </w:style>
  <w:style w:type="paragraph" w:styleId="llb">
    <w:name w:val="footer"/>
    <w:basedOn w:val="Norml"/>
    <w:link w:val="llbChar"/>
    <w:uiPriority w:val="99"/>
    <w:rsid w:val="008C558E"/>
    <w:pPr>
      <w:tabs>
        <w:tab w:val="center" w:pos="4536"/>
        <w:tab w:val="right" w:pos="9072"/>
      </w:tabs>
      <w:spacing w:after="0" w:line="240" w:lineRule="auto"/>
    </w:pPr>
    <w:rPr>
      <w:rFonts w:cs="Times New Roman"/>
      <w:lang w:eastAsia="en-US"/>
    </w:rPr>
  </w:style>
  <w:style w:type="character" w:customStyle="1" w:styleId="llbChar">
    <w:name w:val="Élőláb Char"/>
    <w:basedOn w:val="Bekezdsalapbettpusa"/>
    <w:link w:val="llb"/>
    <w:uiPriority w:val="99"/>
    <w:rsid w:val="008C558E"/>
    <w:rPr>
      <w:rFonts w:cs="Times New Roman"/>
      <w:lang w:eastAsia="en-US"/>
    </w:rPr>
  </w:style>
  <w:style w:type="paragraph" w:customStyle="1" w:styleId="Szvegtrzs21">
    <w:name w:val="Szövegtörzs 21"/>
    <w:basedOn w:val="Norml"/>
    <w:uiPriority w:val="99"/>
    <w:rsid w:val="008C558E"/>
    <w:pPr>
      <w:overflowPunct w:val="0"/>
      <w:autoSpaceDE w:val="0"/>
      <w:autoSpaceDN w:val="0"/>
      <w:adjustRightInd w:val="0"/>
      <w:spacing w:after="0" w:line="240" w:lineRule="auto"/>
      <w:jc w:val="both"/>
    </w:pPr>
    <w:rPr>
      <w:rFonts w:ascii="Times New Roman" w:eastAsia="Times New Roman" w:hAnsi="Times New Roman" w:cs="Times New Roman"/>
      <w:color w:val="000000"/>
      <w:sz w:val="24"/>
      <w:szCs w:val="20"/>
    </w:rPr>
  </w:style>
  <w:style w:type="paragraph" w:styleId="NormlWeb">
    <w:name w:val="Normal (Web)"/>
    <w:basedOn w:val="Norml"/>
    <w:uiPriority w:val="99"/>
    <w:rsid w:val="008C55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1Char">
    <w:name w:val="Char Char1 Char"/>
    <w:basedOn w:val="Norml"/>
    <w:uiPriority w:val="99"/>
    <w:rsid w:val="008C558E"/>
    <w:pPr>
      <w:spacing w:after="160" w:line="240" w:lineRule="exact"/>
    </w:pPr>
    <w:rPr>
      <w:rFonts w:ascii="Verdana" w:eastAsia="Times New Roman" w:hAnsi="Verdana" w:cs="Times New Roman"/>
      <w:sz w:val="20"/>
      <w:szCs w:val="20"/>
      <w:lang w:val="en-US" w:eastAsia="en-US"/>
    </w:rPr>
  </w:style>
  <w:style w:type="paragraph" w:styleId="Nincstrkz">
    <w:name w:val="No Spacing"/>
    <w:uiPriority w:val="1"/>
    <w:qFormat/>
    <w:rsid w:val="008C558E"/>
    <w:pPr>
      <w:spacing w:after="0" w:line="240" w:lineRule="auto"/>
    </w:pPr>
    <w:rPr>
      <w:rFonts w:cs="Times New Roman"/>
      <w:lang w:eastAsia="en-US"/>
    </w:rPr>
  </w:style>
  <w:style w:type="paragraph" w:customStyle="1" w:styleId="Default">
    <w:name w:val="Default"/>
    <w:rsid w:val="008C558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Nincstrkz1">
    <w:name w:val="Nincs térköz1"/>
    <w:uiPriority w:val="99"/>
    <w:rsid w:val="008C558E"/>
    <w:pPr>
      <w:spacing w:after="0" w:line="240" w:lineRule="auto"/>
    </w:pPr>
    <w:rPr>
      <w:rFonts w:eastAsia="Times New Roman" w:cs="Times New Roman"/>
      <w:lang w:eastAsia="en-US"/>
    </w:rPr>
  </w:style>
  <w:style w:type="table" w:styleId="Rcsostblzat">
    <w:name w:val="Table Grid"/>
    <w:basedOn w:val="Normltblzat"/>
    <w:uiPriority w:val="59"/>
    <w:rsid w:val="008C558E"/>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1">
    <w:name w:val="Char Char1 Char1"/>
    <w:basedOn w:val="Norml"/>
    <w:uiPriority w:val="99"/>
    <w:rsid w:val="008C558E"/>
    <w:pPr>
      <w:spacing w:after="160" w:line="240" w:lineRule="exact"/>
    </w:pPr>
    <w:rPr>
      <w:rFonts w:ascii="Verdana" w:eastAsia="Times New Roman" w:hAnsi="Verdana" w:cs="Times New Roman"/>
      <w:sz w:val="20"/>
      <w:szCs w:val="20"/>
      <w:lang w:val="en-US" w:eastAsia="en-US"/>
    </w:rPr>
  </w:style>
  <w:style w:type="paragraph" w:customStyle="1" w:styleId="WW-Szvegtrzs3">
    <w:name w:val="WW-Szövegtörzs 3"/>
    <w:basedOn w:val="Norml"/>
    <w:rsid w:val="008C558E"/>
    <w:pPr>
      <w:suppressAutoHyphens/>
      <w:overflowPunct w:val="0"/>
      <w:autoSpaceDE w:val="0"/>
      <w:spacing w:after="0" w:line="240" w:lineRule="auto"/>
      <w:jc w:val="both"/>
      <w:textAlignment w:val="baseline"/>
    </w:pPr>
    <w:rPr>
      <w:rFonts w:ascii="Arial" w:eastAsia="Times New Roman" w:hAnsi="Arial" w:cs="Times New Roman"/>
      <w:sz w:val="24"/>
      <w:szCs w:val="20"/>
      <w:lang w:eastAsia="ar-SA"/>
    </w:rPr>
  </w:style>
  <w:style w:type="character" w:styleId="Oldalszm">
    <w:name w:val="page number"/>
    <w:basedOn w:val="Bekezdsalapbettpusa"/>
    <w:uiPriority w:val="99"/>
    <w:rsid w:val="008C558E"/>
    <w:rPr>
      <w:rFonts w:cs="Times New Roman"/>
    </w:rPr>
  </w:style>
  <w:style w:type="character" w:styleId="Kiemels2">
    <w:name w:val="Strong"/>
    <w:basedOn w:val="Bekezdsalapbettpusa"/>
    <w:uiPriority w:val="22"/>
    <w:qFormat/>
    <w:rsid w:val="008C558E"/>
    <w:rPr>
      <w:rFonts w:cs="Times New Roman"/>
      <w:b/>
      <w:bCs/>
    </w:rPr>
  </w:style>
  <w:style w:type="character" w:customStyle="1" w:styleId="iceouttxt">
    <w:name w:val="iceouttxt"/>
    <w:basedOn w:val="Bekezdsalapbettpusa"/>
    <w:rsid w:val="008C558E"/>
    <w:rPr>
      <w:rFonts w:cs="Times New Roman"/>
    </w:rPr>
  </w:style>
  <w:style w:type="paragraph" w:styleId="Csakszveg">
    <w:name w:val="Plain Text"/>
    <w:basedOn w:val="Norml"/>
    <w:link w:val="CsakszvegChar"/>
    <w:uiPriority w:val="99"/>
    <w:unhideWhenUsed/>
    <w:rsid w:val="008C558E"/>
    <w:pPr>
      <w:spacing w:after="0" w:line="240" w:lineRule="auto"/>
    </w:pPr>
    <w:rPr>
      <w:rFonts w:ascii="Consolas" w:eastAsiaTheme="minorEastAsia" w:hAnsi="Consolas" w:cs="Consolas"/>
      <w:sz w:val="21"/>
      <w:szCs w:val="21"/>
    </w:rPr>
  </w:style>
  <w:style w:type="character" w:customStyle="1" w:styleId="CsakszvegChar">
    <w:name w:val="Csak szöveg Char"/>
    <w:basedOn w:val="Bekezdsalapbettpusa"/>
    <w:link w:val="Csakszveg"/>
    <w:uiPriority w:val="99"/>
    <w:rsid w:val="008C558E"/>
    <w:rPr>
      <w:rFonts w:ascii="Consolas" w:eastAsiaTheme="minorEastAsia" w:hAnsi="Consolas" w:cs="Consolas"/>
      <w:sz w:val="21"/>
      <w:szCs w:val="21"/>
    </w:rPr>
  </w:style>
  <w:style w:type="paragraph" w:customStyle="1" w:styleId="sszegzelsbek">
    <w:name w:val="Összegző első bek."/>
    <w:basedOn w:val="Norml"/>
    <w:next w:val="Norml"/>
    <w:rsid w:val="008C558E"/>
    <w:pPr>
      <w:spacing w:after="0" w:line="260" w:lineRule="atLeast"/>
      <w:jc w:val="both"/>
    </w:pPr>
    <w:rPr>
      <w:rFonts w:ascii="Calibri Light" w:eastAsia="Times New Roman" w:hAnsi="Calibri Light" w:cs="Times New Roman"/>
      <w:lang w:eastAsia="en-US"/>
    </w:rPr>
  </w:style>
  <w:style w:type="character" w:styleId="Hiperhivatkozs">
    <w:name w:val="Hyperlink"/>
    <w:basedOn w:val="Bekezdsalapbettpusa"/>
    <w:uiPriority w:val="99"/>
    <w:semiHidden/>
    <w:rsid w:val="00707D30"/>
    <w:rPr>
      <w:rFonts w:cs="Times New Roman"/>
      <w:color w:val="000080"/>
      <w:u w:val="single"/>
    </w:rPr>
  </w:style>
  <w:style w:type="paragraph" w:customStyle="1" w:styleId="Felsorol1">
    <w:name w:val="Felsorol1"/>
    <w:basedOn w:val="Norml"/>
    <w:rsid w:val="001C52FB"/>
    <w:pPr>
      <w:tabs>
        <w:tab w:val="left" w:pos="2664"/>
      </w:tabs>
      <w:suppressAutoHyphens/>
      <w:autoSpaceDN w:val="0"/>
      <w:spacing w:after="0" w:line="240" w:lineRule="auto"/>
      <w:ind w:left="284"/>
      <w:jc w:val="both"/>
    </w:pPr>
    <w:rPr>
      <w:rFonts w:ascii="Times New Roman" w:eastAsia="Times New Roman" w:hAnsi="Times New Roman" w:cs="Times New Roman"/>
      <w:sz w:val="24"/>
      <w:szCs w:val="24"/>
      <w:lang w:eastAsia="ar-SA"/>
    </w:rPr>
  </w:style>
  <w:style w:type="paragraph" w:styleId="Szvegtrzsbehzssal">
    <w:name w:val="Body Text Indent"/>
    <w:basedOn w:val="Norml"/>
    <w:link w:val="SzvegtrzsbehzssalChar"/>
    <w:uiPriority w:val="99"/>
    <w:semiHidden/>
    <w:unhideWhenUsed/>
    <w:rsid w:val="001C52FB"/>
    <w:pPr>
      <w:spacing w:after="120" w:line="240" w:lineRule="auto"/>
      <w:ind w:left="283"/>
    </w:pPr>
    <w:rPr>
      <w:rFonts w:ascii="CG Times" w:eastAsia="Times New Roman" w:hAnsi="CG Times" w:cs="Times New Roman"/>
      <w:sz w:val="20"/>
      <w:szCs w:val="20"/>
    </w:rPr>
  </w:style>
  <w:style w:type="character" w:customStyle="1" w:styleId="SzvegtrzsbehzssalChar">
    <w:name w:val="Szövegtörzs behúzással Char"/>
    <w:basedOn w:val="Bekezdsalapbettpusa"/>
    <w:link w:val="Szvegtrzsbehzssal"/>
    <w:uiPriority w:val="99"/>
    <w:semiHidden/>
    <w:rsid w:val="001C52FB"/>
    <w:rPr>
      <w:rFonts w:ascii="CG Times" w:eastAsia="Times New Roman" w:hAnsi="CG Times" w:cs="Times New Roman"/>
      <w:sz w:val="20"/>
      <w:szCs w:val="20"/>
    </w:rPr>
  </w:style>
  <w:style w:type="character" w:styleId="Jegyzethivatkozs">
    <w:name w:val="annotation reference"/>
    <w:basedOn w:val="Bekezdsalapbettpusa"/>
    <w:uiPriority w:val="99"/>
    <w:semiHidden/>
    <w:unhideWhenUsed/>
    <w:rsid w:val="009A0E3E"/>
    <w:rPr>
      <w:sz w:val="16"/>
      <w:szCs w:val="16"/>
    </w:rPr>
  </w:style>
  <w:style w:type="paragraph" w:styleId="Jegyzetszveg">
    <w:name w:val="annotation text"/>
    <w:basedOn w:val="Norml"/>
    <w:link w:val="JegyzetszvegChar"/>
    <w:uiPriority w:val="99"/>
    <w:semiHidden/>
    <w:unhideWhenUsed/>
    <w:rsid w:val="009A0E3E"/>
    <w:pPr>
      <w:spacing w:line="240" w:lineRule="auto"/>
    </w:pPr>
    <w:rPr>
      <w:sz w:val="20"/>
      <w:szCs w:val="20"/>
    </w:rPr>
  </w:style>
  <w:style w:type="character" w:customStyle="1" w:styleId="JegyzetszvegChar">
    <w:name w:val="Jegyzetszöveg Char"/>
    <w:basedOn w:val="Bekezdsalapbettpusa"/>
    <w:link w:val="Jegyzetszveg"/>
    <w:uiPriority w:val="99"/>
    <w:semiHidden/>
    <w:rsid w:val="009A0E3E"/>
    <w:rPr>
      <w:sz w:val="20"/>
      <w:szCs w:val="20"/>
    </w:rPr>
  </w:style>
  <w:style w:type="paragraph" w:styleId="Megjegyzstrgya">
    <w:name w:val="annotation subject"/>
    <w:basedOn w:val="Jegyzetszveg"/>
    <w:next w:val="Jegyzetszveg"/>
    <w:link w:val="MegjegyzstrgyaChar"/>
    <w:uiPriority w:val="99"/>
    <w:semiHidden/>
    <w:unhideWhenUsed/>
    <w:rsid w:val="009A0E3E"/>
    <w:rPr>
      <w:b/>
      <w:bCs/>
    </w:rPr>
  </w:style>
  <w:style w:type="character" w:customStyle="1" w:styleId="MegjegyzstrgyaChar">
    <w:name w:val="Megjegyzés tárgya Char"/>
    <w:basedOn w:val="JegyzetszvegChar"/>
    <w:link w:val="Megjegyzstrgya"/>
    <w:uiPriority w:val="99"/>
    <w:semiHidden/>
    <w:rsid w:val="009A0E3E"/>
    <w:rPr>
      <w:b/>
      <w:bCs/>
      <w:sz w:val="20"/>
      <w:szCs w:val="20"/>
    </w:rPr>
  </w:style>
  <w:style w:type="character" w:customStyle="1" w:styleId="Feloldatlanmegemlts1">
    <w:name w:val="Feloldatlan megemlítés1"/>
    <w:basedOn w:val="Bekezdsalapbettpusa"/>
    <w:uiPriority w:val="99"/>
    <w:semiHidden/>
    <w:unhideWhenUsed/>
    <w:rsid w:val="00876C25"/>
    <w:rPr>
      <w:color w:val="605E5C"/>
      <w:shd w:val="clear" w:color="auto" w:fill="E1DFDD"/>
    </w:rPr>
  </w:style>
  <w:style w:type="character" w:customStyle="1" w:styleId="Cmsor5Char">
    <w:name w:val="Címsor 5 Char"/>
    <w:basedOn w:val="Bekezdsalapbettpusa"/>
    <w:link w:val="Cmsor5"/>
    <w:uiPriority w:val="9"/>
    <w:rsid w:val="005502B0"/>
    <w:rPr>
      <w:b/>
    </w:rPr>
  </w:style>
  <w:style w:type="paragraph" w:customStyle="1" w:styleId="NormlCalibri11">
    <w:name w:val="Normál + Calibri 11"/>
    <w:basedOn w:val="Norml"/>
    <w:next w:val="Norml"/>
    <w:rsid w:val="005502B0"/>
    <w:pPr>
      <w:spacing w:after="0" w:line="240" w:lineRule="auto"/>
      <w:jc w:val="both"/>
    </w:pPr>
    <w:rPr>
      <w:rFonts w:eastAsia="Times New Roman" w:cs="Times New Roman"/>
      <w:szCs w:val="24"/>
    </w:rPr>
  </w:style>
  <w:style w:type="table" w:customStyle="1" w:styleId="Rcsostblzat1">
    <w:name w:val="Rácsos táblázat1"/>
    <w:basedOn w:val="Normltblzat"/>
    <w:next w:val="Rcsostblzat"/>
    <w:uiPriority w:val="59"/>
    <w:unhideWhenUsed/>
    <w:rsid w:val="0013726E"/>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qFormat/>
    <w:rsid w:val="005642CC"/>
    <w:rPr>
      <w:rFonts w:cs="Times New Roman"/>
      <w:lang w:eastAsia="en-US"/>
    </w:rPr>
  </w:style>
  <w:style w:type="paragraph" w:styleId="Kpalrs">
    <w:name w:val="caption"/>
    <w:basedOn w:val="Norml"/>
    <w:next w:val="Norml"/>
    <w:uiPriority w:val="35"/>
    <w:unhideWhenUsed/>
    <w:qFormat/>
    <w:rsid w:val="005642CC"/>
    <w:pPr>
      <w:spacing w:line="240" w:lineRule="auto"/>
    </w:pPr>
    <w:rPr>
      <w:rFonts w:cs="Times New Roman"/>
      <w:b/>
      <w:bCs/>
      <w:color w:val="4F81BD"/>
      <w:sz w:val="18"/>
      <w:szCs w:val="18"/>
      <w:lang w:eastAsia="en-US"/>
    </w:rPr>
  </w:style>
  <w:style w:type="paragraph" w:styleId="Vltozat">
    <w:name w:val="Revision"/>
    <w:hidden/>
    <w:uiPriority w:val="99"/>
    <w:semiHidden/>
    <w:rsid w:val="00BC051F"/>
    <w:pPr>
      <w:spacing w:after="0" w:line="240" w:lineRule="auto"/>
    </w:pPr>
  </w:style>
  <w:style w:type="character" w:customStyle="1" w:styleId="AlcmChar">
    <w:name w:val="Alcím Char"/>
    <w:basedOn w:val="Bekezdsalapbettpusa"/>
    <w:link w:val="Alcm"/>
    <w:uiPriority w:val="11"/>
    <w:rsid w:val="00960F4D"/>
    <w:rPr>
      <w:rFonts w:ascii="Georgia" w:eastAsia="Georgia" w:hAnsi="Georgia" w:cs="Georgia"/>
      <w:i/>
      <w:color w:val="666666"/>
      <w:sz w:val="48"/>
      <w:szCs w:val="48"/>
    </w:rPr>
  </w:style>
  <w:style w:type="character" w:customStyle="1" w:styleId="Szvegtrzs2Char1">
    <w:name w:val="Szövegtörzs 2 Char1"/>
    <w:basedOn w:val="Bekezdsalapbettpusa"/>
    <w:uiPriority w:val="99"/>
    <w:semiHidden/>
    <w:rsid w:val="00960F4D"/>
  </w:style>
  <w:style w:type="character" w:customStyle="1" w:styleId="BuborkszvegChar1">
    <w:name w:val="Buborékszöveg Char1"/>
    <w:basedOn w:val="Bekezdsalapbettpusa"/>
    <w:uiPriority w:val="99"/>
    <w:semiHidden/>
    <w:rsid w:val="00960F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485596">
      <w:bodyDiv w:val="1"/>
      <w:marLeft w:val="0"/>
      <w:marRight w:val="0"/>
      <w:marTop w:val="0"/>
      <w:marBottom w:val="0"/>
      <w:divBdr>
        <w:top w:val="none" w:sz="0" w:space="0" w:color="auto"/>
        <w:left w:val="none" w:sz="0" w:space="0" w:color="auto"/>
        <w:bottom w:val="none" w:sz="0" w:space="0" w:color="auto"/>
        <w:right w:val="none" w:sz="0" w:space="0" w:color="auto"/>
      </w:divBdr>
    </w:div>
    <w:div w:id="1360859664">
      <w:bodyDiv w:val="1"/>
      <w:marLeft w:val="0"/>
      <w:marRight w:val="0"/>
      <w:marTop w:val="0"/>
      <w:marBottom w:val="0"/>
      <w:divBdr>
        <w:top w:val="none" w:sz="0" w:space="0" w:color="auto"/>
        <w:left w:val="none" w:sz="0" w:space="0" w:color="auto"/>
        <w:bottom w:val="none" w:sz="0" w:space="0" w:color="auto"/>
        <w:right w:val="none" w:sz="0" w:space="0" w:color="auto"/>
      </w:divBdr>
    </w:div>
    <w:div w:id="17192806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3.xml"/><Relationship Id="rId21" Type="http://schemas.openxmlformats.org/officeDocument/2006/relationships/header" Target="header2.xml"/><Relationship Id="rId34" Type="http://schemas.openxmlformats.org/officeDocument/2006/relationships/chart" Target="charts/chart21.xml"/><Relationship Id="rId42" Type="http://schemas.openxmlformats.org/officeDocument/2006/relationships/chart" Target="charts/chart29.xml"/><Relationship Id="rId47" Type="http://schemas.openxmlformats.org/officeDocument/2006/relationships/image" Target="media/image3.png"/><Relationship Id="rId50" Type="http://schemas.openxmlformats.org/officeDocument/2006/relationships/image" Target="media/image4.png"/><Relationship Id="rId55" Type="http://schemas.openxmlformats.org/officeDocument/2006/relationships/image" Target="media/image9.png"/><Relationship Id="rId63"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16.xml"/><Relationship Id="rId11" Type="http://schemas.openxmlformats.org/officeDocument/2006/relationships/chart" Target="charts/chart4.xml"/><Relationship Id="rId24" Type="http://schemas.openxmlformats.org/officeDocument/2006/relationships/header" Target="header3.xml"/><Relationship Id="rId32" Type="http://schemas.openxmlformats.org/officeDocument/2006/relationships/chart" Target="charts/chart19.xml"/><Relationship Id="rId37" Type="http://schemas.openxmlformats.org/officeDocument/2006/relationships/chart" Target="charts/chart24.xml"/><Relationship Id="rId40" Type="http://schemas.openxmlformats.org/officeDocument/2006/relationships/chart" Target="charts/chart27.xml"/><Relationship Id="rId45" Type="http://schemas.openxmlformats.org/officeDocument/2006/relationships/image" Target="media/image2.png"/><Relationship Id="rId53" Type="http://schemas.openxmlformats.org/officeDocument/2006/relationships/image" Target="media/image7.png"/><Relationship Id="rId58" Type="http://schemas.openxmlformats.org/officeDocument/2006/relationships/image" Target="media/image12.emf"/><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4.xml"/><Relationship Id="rId19" Type="http://schemas.openxmlformats.org/officeDocument/2006/relationships/chart" Target="charts/chart12.xml"/><Relationship Id="rId14" Type="http://schemas.openxmlformats.org/officeDocument/2006/relationships/chart" Target="charts/chart7.xml"/><Relationship Id="rId22" Type="http://schemas.openxmlformats.org/officeDocument/2006/relationships/footer" Target="footer1.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chart" Target="charts/chart22.xml"/><Relationship Id="rId43" Type="http://schemas.openxmlformats.org/officeDocument/2006/relationships/chart" Target="charts/chart30.xml"/><Relationship Id="rId48" Type="http://schemas.openxmlformats.org/officeDocument/2006/relationships/chart" Target="charts/chart32.xml"/><Relationship Id="rId56" Type="http://schemas.openxmlformats.org/officeDocument/2006/relationships/image" Target="media/image10.png"/><Relationship Id="rId64" Type="http://schemas.openxmlformats.org/officeDocument/2006/relationships/footer" Target="footer6.xml"/><Relationship Id="rId8" Type="http://schemas.openxmlformats.org/officeDocument/2006/relationships/chart" Target="charts/chart1.xml"/><Relationship Id="rId51" Type="http://schemas.openxmlformats.org/officeDocument/2006/relationships/image" Target="media/image5.emf"/><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footer" Target="footer3.xml"/><Relationship Id="rId33" Type="http://schemas.openxmlformats.org/officeDocument/2006/relationships/chart" Target="charts/chart20.xml"/><Relationship Id="rId38" Type="http://schemas.openxmlformats.org/officeDocument/2006/relationships/chart" Target="charts/chart25.xml"/><Relationship Id="rId46" Type="http://schemas.openxmlformats.org/officeDocument/2006/relationships/chart" Target="charts/chart31.xml"/><Relationship Id="rId59" Type="http://schemas.openxmlformats.org/officeDocument/2006/relationships/chart" Target="charts/chart34.xml"/><Relationship Id="rId20" Type="http://schemas.openxmlformats.org/officeDocument/2006/relationships/header" Target="header1.xml"/><Relationship Id="rId41" Type="http://schemas.openxmlformats.org/officeDocument/2006/relationships/chart" Target="charts/chart28.xml"/><Relationship Id="rId54" Type="http://schemas.openxmlformats.org/officeDocument/2006/relationships/image" Target="media/image8.png"/><Relationship Id="rId62" Type="http://schemas.openxmlformats.org/officeDocument/2006/relationships/chart" Target="charts/chart3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footer" Target="footer2.xml"/><Relationship Id="rId28" Type="http://schemas.openxmlformats.org/officeDocument/2006/relationships/chart" Target="charts/chart15.xml"/><Relationship Id="rId36" Type="http://schemas.openxmlformats.org/officeDocument/2006/relationships/chart" Target="charts/chart23.xml"/><Relationship Id="rId49" Type="http://schemas.openxmlformats.org/officeDocument/2006/relationships/chart" Target="charts/chart33.xml"/><Relationship Id="rId57" Type="http://schemas.openxmlformats.org/officeDocument/2006/relationships/image" Target="media/image11.png"/><Relationship Id="rId10" Type="http://schemas.openxmlformats.org/officeDocument/2006/relationships/chart" Target="charts/chart3.xml"/><Relationship Id="rId31" Type="http://schemas.openxmlformats.org/officeDocument/2006/relationships/chart" Target="charts/chart18.xml"/><Relationship Id="rId44" Type="http://schemas.openxmlformats.org/officeDocument/2006/relationships/image" Target="media/image1.png"/><Relationship Id="rId52" Type="http://schemas.openxmlformats.org/officeDocument/2006/relationships/image" Target="media/image6.png"/><Relationship Id="rId60" Type="http://schemas.openxmlformats.org/officeDocument/2006/relationships/image" Target="media/image13.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3" Type="http://schemas.openxmlformats.org/officeDocument/2006/relationships/chart" Target="charts/chart6.xml"/><Relationship Id="rId18" Type="http://schemas.openxmlformats.org/officeDocument/2006/relationships/chart" Target="charts/chart11.xml"/><Relationship Id="rId39" Type="http://schemas.openxmlformats.org/officeDocument/2006/relationships/chart" Target="charts/chart26.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zilard\Downloads\2021evi%20beszamolo\kimutata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Munkaf&#252;zet1" TargetMode="External"/></Relationships>
</file>

<file path=word/charts/_rels/chart13.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220;gyfajt&#225;k%202021.%20&#233;v.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Server1\Szervezet\Hat&#243;s&#225;gi-&#233;s%20&#220;gyf&#233;lszolg&#225;lati%20Oszt&#225;ly\Hivatali%20besz&#225;mol&#243;%202022\Szoc%20grafikonok.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1" Type="http://schemas.openxmlformats.org/officeDocument/2006/relationships/oleObject" Target="file:///\\Server1\Szervezet\Hat&#243;s&#225;gi-&#233;s%20&#220;gyf&#233;lszolg&#225;lati%20Oszt&#225;ly\K&#246;zter&#252;let%20fel&#252;gyelet\Napi%20mukav&#233;gz&#233;s\Napi%20munkav&#233;gz&#233;s.xls"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Server1\Szervezet\Hat&#243;s&#225;gi-&#233;s%20&#220;gyf&#233;lszolg&#225;lati%20Oszt&#225;ly\K&#246;zter&#252;let%20fel&#252;gyelet\Napi%20mukav&#233;gz&#233;s\Napi%20munkav&#233;gz&#233;s.xls" TargetMode="Externa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2.xm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3.xml"/></Relationships>
</file>

<file path=word/charts/_rels/chart33.xml.rels><?xml version="1.0" encoding="UTF-8" standalone="yes"?>
<Relationships xmlns="http://schemas.openxmlformats.org/package/2006/relationships"><Relationship Id="rId1" Type="http://schemas.openxmlformats.org/officeDocument/2006/relationships/oleObject" Target="file:///\\Server1\Szervezet\V&#225;rosfejleszt&#233;si%20oszt&#225;ly\2021%20hivatali%20besz&#225;mol&#243;\F&#337;sz&#225;m-alsz&#225;m_beruh&#225;z&#225;sstatisztika%20diagramok_2021.xlsx" TargetMode="External"/></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Munkaf&#252;zet1" TargetMode="External"/></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Iktatások száma</a:t>
            </a:r>
          </a:p>
          <a:p>
            <a:pPr>
              <a:defRPr sz="1400" b="0" i="0" u="none" strike="noStrike" kern="1200" spc="0" baseline="0">
                <a:solidFill>
                  <a:schemeClr val="tx1">
                    <a:lumMod val="65000"/>
                    <a:lumOff val="35000"/>
                  </a:schemeClr>
                </a:solidFill>
                <a:latin typeface="+mn-lt"/>
                <a:ea typeface="+mn-ea"/>
                <a:cs typeface="+mn-cs"/>
              </a:defRPr>
            </a:pPr>
            <a:endParaRPr lang="hu-H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Munka1!$B$2</c:f>
              <c:strCache>
                <c:ptCount val="1"/>
                <c:pt idx="0">
                  <c:v>2020</c:v>
                </c:pt>
              </c:strCache>
            </c:strRef>
          </c:tx>
          <c:spPr>
            <a:solidFill>
              <a:schemeClr val="accent1"/>
            </a:solidFill>
            <a:ln>
              <a:noFill/>
            </a:ln>
            <a:effectLst/>
          </c:spPr>
          <c:invertIfNegative val="0"/>
          <c:cat>
            <c:strRef>
              <c:f>Munka1!$A$3:$A$8</c:f>
              <c:strCache>
                <c:ptCount val="6"/>
                <c:pt idx="0">
                  <c:v>alszám</c:v>
                </c:pt>
                <c:pt idx="1">
                  <c:v>főszám</c:v>
                </c:pt>
                <c:pt idx="2">
                  <c:v>TKV</c:v>
                </c:pt>
                <c:pt idx="3">
                  <c:v>TKB</c:v>
                </c:pt>
                <c:pt idx="4">
                  <c:v>Konz</c:v>
                </c:pt>
                <c:pt idx="5">
                  <c:v>HÉSZ mód</c:v>
                </c:pt>
              </c:strCache>
            </c:strRef>
          </c:cat>
          <c:val>
            <c:numRef>
              <c:f>Munka1!$B$3:$B$8</c:f>
              <c:numCache>
                <c:formatCode>General</c:formatCode>
                <c:ptCount val="6"/>
                <c:pt idx="0">
                  <c:v>1231</c:v>
                </c:pt>
                <c:pt idx="1">
                  <c:v>364</c:v>
                </c:pt>
                <c:pt idx="2">
                  <c:v>59</c:v>
                </c:pt>
                <c:pt idx="3">
                  <c:v>73</c:v>
                </c:pt>
                <c:pt idx="4">
                  <c:v>16</c:v>
                </c:pt>
                <c:pt idx="5">
                  <c:v>148</c:v>
                </c:pt>
              </c:numCache>
            </c:numRef>
          </c:val>
          <c:extLst>
            <c:ext xmlns:c16="http://schemas.microsoft.com/office/drawing/2014/chart" uri="{C3380CC4-5D6E-409C-BE32-E72D297353CC}">
              <c16:uniqueId val="{00000000-CB82-44DF-8404-8612F495DF2F}"/>
            </c:ext>
          </c:extLst>
        </c:ser>
        <c:ser>
          <c:idx val="1"/>
          <c:order val="1"/>
          <c:tx>
            <c:strRef>
              <c:f>Munka1!$C$2</c:f>
              <c:strCache>
                <c:ptCount val="1"/>
                <c:pt idx="0">
                  <c:v>2021</c:v>
                </c:pt>
              </c:strCache>
            </c:strRef>
          </c:tx>
          <c:spPr>
            <a:solidFill>
              <a:schemeClr val="accent2"/>
            </a:solidFill>
            <a:ln>
              <a:noFill/>
            </a:ln>
            <a:effectLst/>
          </c:spPr>
          <c:invertIfNegative val="0"/>
          <c:cat>
            <c:strRef>
              <c:f>Munka1!$A$3:$A$8</c:f>
              <c:strCache>
                <c:ptCount val="6"/>
                <c:pt idx="0">
                  <c:v>alszám</c:v>
                </c:pt>
                <c:pt idx="1">
                  <c:v>főszám</c:v>
                </c:pt>
                <c:pt idx="2">
                  <c:v>TKV</c:v>
                </c:pt>
                <c:pt idx="3">
                  <c:v>TKB</c:v>
                </c:pt>
                <c:pt idx="4">
                  <c:v>Konz</c:v>
                </c:pt>
                <c:pt idx="5">
                  <c:v>HÉSZ mód</c:v>
                </c:pt>
              </c:strCache>
            </c:strRef>
          </c:cat>
          <c:val>
            <c:numRef>
              <c:f>Munka1!$C$3:$C$8</c:f>
              <c:numCache>
                <c:formatCode>General</c:formatCode>
                <c:ptCount val="6"/>
                <c:pt idx="0">
                  <c:v>1629</c:v>
                </c:pt>
                <c:pt idx="1">
                  <c:v>488</c:v>
                </c:pt>
                <c:pt idx="2">
                  <c:v>175</c:v>
                </c:pt>
                <c:pt idx="3">
                  <c:v>134</c:v>
                </c:pt>
                <c:pt idx="4">
                  <c:v>152</c:v>
                </c:pt>
                <c:pt idx="5">
                  <c:v>98</c:v>
                </c:pt>
              </c:numCache>
            </c:numRef>
          </c:val>
          <c:extLst>
            <c:ext xmlns:c16="http://schemas.microsoft.com/office/drawing/2014/chart" uri="{C3380CC4-5D6E-409C-BE32-E72D297353CC}">
              <c16:uniqueId val="{00000001-CB82-44DF-8404-8612F495DF2F}"/>
            </c:ext>
          </c:extLst>
        </c:ser>
        <c:dLbls>
          <c:showLegendKey val="0"/>
          <c:showVal val="0"/>
          <c:showCatName val="0"/>
          <c:showSerName val="0"/>
          <c:showPercent val="0"/>
          <c:showBubbleSize val="0"/>
        </c:dLbls>
        <c:gapWidth val="219"/>
        <c:overlap val="-27"/>
        <c:axId val="428229344"/>
        <c:axId val="428230000"/>
      </c:barChart>
      <c:catAx>
        <c:axId val="42822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28230000"/>
        <c:crosses val="autoZero"/>
        <c:auto val="1"/>
        <c:lblAlgn val="ctr"/>
        <c:lblOffset val="100"/>
        <c:noMultiLvlLbl val="0"/>
      </c:catAx>
      <c:valAx>
        <c:axId val="428230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28229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u-HU"/>
              <a:t>A Kabinet ügyiratszámainak</a:t>
            </a:r>
          </a:p>
          <a:p>
            <a:pPr>
              <a:defRPr sz="1800" b="1" i="0" u="none" strike="noStrike" kern="1200" baseline="0">
                <a:solidFill>
                  <a:schemeClr val="dk1">
                    <a:lumMod val="75000"/>
                    <a:lumOff val="25000"/>
                  </a:schemeClr>
                </a:solidFill>
                <a:latin typeface="+mn-lt"/>
                <a:ea typeface="+mn-ea"/>
                <a:cs typeface="+mn-cs"/>
              </a:defRPr>
            </a:pPr>
            <a:r>
              <a:rPr lang="hu-HU"/>
              <a:t> alakulása</a:t>
            </a:r>
          </a:p>
          <a:p>
            <a:pPr>
              <a:defRPr sz="1800" b="1" i="0" u="none" strike="noStrike" kern="1200" baseline="0">
                <a:solidFill>
                  <a:schemeClr val="dk1">
                    <a:lumMod val="75000"/>
                    <a:lumOff val="25000"/>
                  </a:schemeClr>
                </a:solidFill>
                <a:latin typeface="+mn-lt"/>
                <a:ea typeface="+mn-ea"/>
                <a:cs typeface="+mn-cs"/>
              </a:defRPr>
            </a:pPr>
            <a:r>
              <a:rPr lang="hu-HU"/>
              <a:t>2018-2021</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hu-H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főszám!$A$5</c:f>
              <c:strCache>
                <c:ptCount val="1"/>
                <c:pt idx="0">
                  <c:v>Főszám</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főszám!$B$2:$E$4</c:f>
              <c:strCache>
                <c:ptCount val="4"/>
                <c:pt idx="0">
                  <c:v>2018</c:v>
                </c:pt>
                <c:pt idx="1">
                  <c:v>2019</c:v>
                </c:pt>
                <c:pt idx="2">
                  <c:v>2020</c:v>
                </c:pt>
                <c:pt idx="3">
                  <c:v>2021</c:v>
                </c:pt>
              </c:strCache>
            </c:strRef>
          </c:cat>
          <c:val>
            <c:numRef>
              <c:f>főszám!$B$5:$E$5</c:f>
              <c:numCache>
                <c:formatCode>General</c:formatCode>
                <c:ptCount val="4"/>
                <c:pt idx="0">
                  <c:v>379</c:v>
                </c:pt>
                <c:pt idx="1">
                  <c:v>423</c:v>
                </c:pt>
                <c:pt idx="2">
                  <c:v>378</c:v>
                </c:pt>
                <c:pt idx="3">
                  <c:v>339</c:v>
                </c:pt>
              </c:numCache>
            </c:numRef>
          </c:val>
          <c:extLst>
            <c:ext xmlns:c16="http://schemas.microsoft.com/office/drawing/2014/chart" uri="{C3380CC4-5D6E-409C-BE32-E72D297353CC}">
              <c16:uniqueId val="{00000000-4191-4167-92E0-3B6688A7B108}"/>
            </c:ext>
          </c:extLst>
        </c:ser>
        <c:ser>
          <c:idx val="1"/>
          <c:order val="1"/>
          <c:tx>
            <c:strRef>
              <c:f>főszám!$A$6</c:f>
              <c:strCache>
                <c:ptCount val="1"/>
                <c:pt idx="0">
                  <c:v>Alszám</c:v>
                </c:pt>
              </c:strCache>
            </c:strRef>
          </c:tx>
          <c:spPr>
            <a:solidFill>
              <a:schemeClr val="accent5">
                <a:alpha val="85000"/>
              </a:schemeClr>
            </a:solidFill>
            <a:ln w="9525" cap="flat" cmpd="sng" algn="ctr">
              <a:solidFill>
                <a:schemeClr val="accent5">
                  <a:lumMod val="75000"/>
                </a:schemeClr>
              </a:solidFill>
              <a:round/>
            </a:ln>
            <a:effectLst/>
            <a:sp3d contourW="9525">
              <a:contourClr>
                <a:schemeClr val="accent5">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főszám!$B$2:$E$4</c:f>
              <c:strCache>
                <c:ptCount val="4"/>
                <c:pt idx="0">
                  <c:v>2018</c:v>
                </c:pt>
                <c:pt idx="1">
                  <c:v>2019</c:v>
                </c:pt>
                <c:pt idx="2">
                  <c:v>2020</c:v>
                </c:pt>
                <c:pt idx="3">
                  <c:v>2021</c:v>
                </c:pt>
              </c:strCache>
            </c:strRef>
          </c:cat>
          <c:val>
            <c:numRef>
              <c:f>főszám!$B$6:$E$6</c:f>
              <c:numCache>
                <c:formatCode>General</c:formatCode>
                <c:ptCount val="4"/>
                <c:pt idx="0">
                  <c:v>3215</c:v>
                </c:pt>
                <c:pt idx="1">
                  <c:v>4372</c:v>
                </c:pt>
                <c:pt idx="2">
                  <c:v>2668</c:v>
                </c:pt>
                <c:pt idx="3">
                  <c:v>1950</c:v>
                </c:pt>
              </c:numCache>
            </c:numRef>
          </c:val>
          <c:extLst>
            <c:ext xmlns:c16="http://schemas.microsoft.com/office/drawing/2014/chart" uri="{C3380CC4-5D6E-409C-BE32-E72D297353CC}">
              <c16:uniqueId val="{00000001-4191-4167-92E0-3B6688A7B108}"/>
            </c:ext>
          </c:extLst>
        </c:ser>
        <c:dLbls>
          <c:showLegendKey val="0"/>
          <c:showVal val="1"/>
          <c:showCatName val="0"/>
          <c:showSerName val="0"/>
          <c:showPercent val="0"/>
          <c:showBubbleSize val="0"/>
        </c:dLbls>
        <c:gapWidth val="65"/>
        <c:shape val="box"/>
        <c:axId val="421390504"/>
        <c:axId val="421388208"/>
        <c:axId val="0"/>
      </c:bar3DChart>
      <c:catAx>
        <c:axId val="4213905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hu-HU"/>
          </a:p>
        </c:txPr>
        <c:crossAx val="421388208"/>
        <c:crosses val="autoZero"/>
        <c:auto val="1"/>
        <c:lblAlgn val="ctr"/>
        <c:lblOffset val="100"/>
        <c:noMultiLvlLbl val="0"/>
      </c:catAx>
      <c:valAx>
        <c:axId val="42138820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crossAx val="42139050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hu-HU"/>
              <a:t>Előterjesztések száma</a:t>
            </a:r>
          </a:p>
          <a:p>
            <a:pPr>
              <a:defRPr sz="1600" b="1" i="0" u="none" strike="noStrike" kern="1200" cap="all" spc="120" normalizeH="0" baseline="0">
                <a:solidFill>
                  <a:schemeClr val="tx1">
                    <a:lumMod val="65000"/>
                    <a:lumOff val="35000"/>
                  </a:schemeClr>
                </a:solidFill>
                <a:latin typeface="+mn-lt"/>
                <a:ea typeface="+mn-ea"/>
                <a:cs typeface="+mn-cs"/>
              </a:defRPr>
            </a:pPr>
            <a:r>
              <a:rPr lang="hu-HU"/>
              <a:t>(2018-2021)</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előterjesztések!$A$5</c:f>
              <c:strCache>
                <c:ptCount val="1"/>
                <c:pt idx="0">
                  <c:v>Összes előterjesztés</c:v>
                </c:pt>
              </c:strCache>
            </c:strRef>
          </c:tx>
          <c:spPr>
            <a:solidFill>
              <a:schemeClr val="accent1">
                <a:lumMod val="7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hu-H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előterjesztések!$B$4:$E$4</c:f>
              <c:numCache>
                <c:formatCode>General</c:formatCode>
                <c:ptCount val="4"/>
                <c:pt idx="0">
                  <c:v>2018</c:v>
                </c:pt>
                <c:pt idx="1">
                  <c:v>2019</c:v>
                </c:pt>
                <c:pt idx="2">
                  <c:v>2020</c:v>
                </c:pt>
                <c:pt idx="3">
                  <c:v>2021</c:v>
                </c:pt>
              </c:numCache>
            </c:numRef>
          </c:cat>
          <c:val>
            <c:numRef>
              <c:f>előterjesztések!$B$5:$E$5</c:f>
              <c:numCache>
                <c:formatCode>General</c:formatCode>
                <c:ptCount val="4"/>
                <c:pt idx="0">
                  <c:v>398</c:v>
                </c:pt>
                <c:pt idx="1">
                  <c:v>395</c:v>
                </c:pt>
                <c:pt idx="2">
                  <c:v>280</c:v>
                </c:pt>
                <c:pt idx="3">
                  <c:v>268</c:v>
                </c:pt>
              </c:numCache>
            </c:numRef>
          </c:val>
          <c:extLst>
            <c:ext xmlns:c16="http://schemas.microsoft.com/office/drawing/2014/chart" uri="{C3380CC4-5D6E-409C-BE32-E72D297353CC}">
              <c16:uniqueId val="{00000000-E5E7-4951-AAD2-C3DDA62077CC}"/>
            </c:ext>
          </c:extLst>
        </c:ser>
        <c:ser>
          <c:idx val="1"/>
          <c:order val="1"/>
          <c:tx>
            <c:strRef>
              <c:f>előterjesztések!$A$6</c:f>
              <c:strCache>
                <c:ptCount val="1"/>
                <c:pt idx="0">
                  <c:v>Jegyzői Kabinet által készített</c:v>
                </c:pt>
              </c:strCache>
            </c:strRef>
          </c:tx>
          <c:spPr>
            <a:solidFill>
              <a:schemeClr val="accent5">
                <a:lumMod val="60000"/>
                <a:lumOff val="4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hu-H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előterjesztések!$B$4:$E$4</c:f>
              <c:numCache>
                <c:formatCode>General</c:formatCode>
                <c:ptCount val="4"/>
                <c:pt idx="0">
                  <c:v>2018</c:v>
                </c:pt>
                <c:pt idx="1">
                  <c:v>2019</c:v>
                </c:pt>
                <c:pt idx="2">
                  <c:v>2020</c:v>
                </c:pt>
                <c:pt idx="3">
                  <c:v>2021</c:v>
                </c:pt>
              </c:numCache>
            </c:numRef>
          </c:cat>
          <c:val>
            <c:numRef>
              <c:f>előterjesztések!$B$6:$E$6</c:f>
              <c:numCache>
                <c:formatCode>General</c:formatCode>
                <c:ptCount val="4"/>
                <c:pt idx="0">
                  <c:v>70</c:v>
                </c:pt>
                <c:pt idx="1">
                  <c:v>70</c:v>
                </c:pt>
                <c:pt idx="2">
                  <c:v>52</c:v>
                </c:pt>
                <c:pt idx="3">
                  <c:v>71</c:v>
                </c:pt>
              </c:numCache>
            </c:numRef>
          </c:val>
          <c:extLst>
            <c:ext xmlns:c16="http://schemas.microsoft.com/office/drawing/2014/chart" uri="{C3380CC4-5D6E-409C-BE32-E72D297353CC}">
              <c16:uniqueId val="{00000001-E5E7-4951-AAD2-C3DDA62077CC}"/>
            </c:ext>
          </c:extLst>
        </c:ser>
        <c:dLbls>
          <c:dLblPos val="outEnd"/>
          <c:showLegendKey val="0"/>
          <c:showVal val="1"/>
          <c:showCatName val="0"/>
          <c:showSerName val="0"/>
          <c:showPercent val="0"/>
          <c:showBubbleSize val="0"/>
        </c:dLbls>
        <c:gapWidth val="444"/>
        <c:overlap val="-90"/>
        <c:axId val="428581096"/>
        <c:axId val="428578472"/>
      </c:barChart>
      <c:catAx>
        <c:axId val="4285810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hu-HU"/>
          </a:p>
        </c:txPr>
        <c:crossAx val="428578472"/>
        <c:crosses val="autoZero"/>
        <c:auto val="1"/>
        <c:lblAlgn val="ctr"/>
        <c:lblOffset val="100"/>
        <c:noMultiLvlLbl val="0"/>
      </c:catAx>
      <c:valAx>
        <c:axId val="428578472"/>
        <c:scaling>
          <c:orientation val="minMax"/>
        </c:scaling>
        <c:delete val="1"/>
        <c:axPos val="l"/>
        <c:numFmt formatCode="General" sourceLinked="1"/>
        <c:majorTickMark val="none"/>
        <c:minorTickMark val="none"/>
        <c:tickLblPos val="nextTo"/>
        <c:crossAx val="42858109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hu-HU" sz="1400"/>
              <a:t>Rendeletalkotás</a:t>
            </a:r>
          </a:p>
          <a:p>
            <a:pPr>
              <a:defRPr sz="1400" b="1" i="0" u="none" strike="noStrike" kern="1200" baseline="0">
                <a:solidFill>
                  <a:schemeClr val="tx1">
                    <a:lumMod val="65000"/>
                    <a:lumOff val="35000"/>
                  </a:schemeClr>
                </a:solidFill>
                <a:latin typeface="+mn-lt"/>
                <a:ea typeface="+mn-ea"/>
                <a:cs typeface="+mn-cs"/>
              </a:defRPr>
            </a:pPr>
            <a:r>
              <a:rPr lang="hu-HU" sz="1400"/>
              <a:t>2018-2021</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hu-HU"/>
        </a:p>
      </c:txPr>
    </c:title>
    <c:autoTitleDeleted val="0"/>
    <c:plotArea>
      <c:layout/>
      <c:barChart>
        <c:barDir val="bar"/>
        <c:grouping val="clustered"/>
        <c:varyColors val="0"/>
        <c:ser>
          <c:idx val="0"/>
          <c:order val="0"/>
          <c:tx>
            <c:strRef>
              <c:f>rendeletek!$B$4</c:f>
              <c:strCache>
                <c:ptCount val="1"/>
                <c:pt idx="0">
                  <c:v>2018</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rendeletek!$B$5</c:f>
              <c:numCache>
                <c:formatCode>General</c:formatCode>
                <c:ptCount val="1"/>
                <c:pt idx="0">
                  <c:v>39</c:v>
                </c:pt>
              </c:numCache>
            </c:numRef>
          </c:val>
          <c:extLst>
            <c:ext xmlns:c16="http://schemas.microsoft.com/office/drawing/2014/chart" uri="{C3380CC4-5D6E-409C-BE32-E72D297353CC}">
              <c16:uniqueId val="{00000000-B575-4284-87D2-1429988461C3}"/>
            </c:ext>
          </c:extLst>
        </c:ser>
        <c:ser>
          <c:idx val="1"/>
          <c:order val="1"/>
          <c:tx>
            <c:strRef>
              <c:f>rendeletek!$C$4</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rendeletek!$C$5</c:f>
              <c:numCache>
                <c:formatCode>General</c:formatCode>
                <c:ptCount val="1"/>
                <c:pt idx="0">
                  <c:v>40</c:v>
                </c:pt>
              </c:numCache>
            </c:numRef>
          </c:val>
          <c:extLst>
            <c:ext xmlns:c16="http://schemas.microsoft.com/office/drawing/2014/chart" uri="{C3380CC4-5D6E-409C-BE32-E72D297353CC}">
              <c16:uniqueId val="{00000001-B575-4284-87D2-1429988461C3}"/>
            </c:ext>
          </c:extLst>
        </c:ser>
        <c:ser>
          <c:idx val="2"/>
          <c:order val="2"/>
          <c:tx>
            <c:strRef>
              <c:f>rendeletek!$D$4</c:f>
              <c:strCache>
                <c:ptCount val="1"/>
                <c:pt idx="0">
                  <c:v>2020</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rendeletek!$D$5</c:f>
              <c:numCache>
                <c:formatCode>General</c:formatCode>
                <c:ptCount val="1"/>
                <c:pt idx="0">
                  <c:v>27</c:v>
                </c:pt>
              </c:numCache>
            </c:numRef>
          </c:val>
          <c:extLst>
            <c:ext xmlns:c16="http://schemas.microsoft.com/office/drawing/2014/chart" uri="{C3380CC4-5D6E-409C-BE32-E72D297353CC}">
              <c16:uniqueId val="{00000002-B575-4284-87D2-1429988461C3}"/>
            </c:ext>
          </c:extLst>
        </c:ser>
        <c:ser>
          <c:idx val="3"/>
          <c:order val="3"/>
          <c:tx>
            <c:strRef>
              <c:f>rendeletek!$E$4</c:f>
              <c:strCache>
                <c:ptCount val="1"/>
                <c:pt idx="0">
                  <c:v>2021</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rendeletek!$E$5</c:f>
              <c:numCache>
                <c:formatCode>General</c:formatCode>
                <c:ptCount val="1"/>
                <c:pt idx="0">
                  <c:v>20</c:v>
                </c:pt>
              </c:numCache>
            </c:numRef>
          </c:val>
          <c:extLst>
            <c:ext xmlns:c16="http://schemas.microsoft.com/office/drawing/2014/chart" uri="{C3380CC4-5D6E-409C-BE32-E72D297353CC}">
              <c16:uniqueId val="{00000003-B575-4284-87D2-1429988461C3}"/>
            </c:ext>
          </c:extLst>
        </c:ser>
        <c:dLbls>
          <c:dLblPos val="inEnd"/>
          <c:showLegendKey val="0"/>
          <c:showVal val="1"/>
          <c:showCatName val="0"/>
          <c:showSerName val="0"/>
          <c:showPercent val="0"/>
          <c:showBubbleSize val="0"/>
        </c:dLbls>
        <c:gapWidth val="115"/>
        <c:overlap val="-20"/>
        <c:axId val="432430344"/>
        <c:axId val="432432640"/>
      </c:barChart>
      <c:catAx>
        <c:axId val="43243034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32432640"/>
        <c:crosses val="autoZero"/>
        <c:auto val="1"/>
        <c:lblAlgn val="ctr"/>
        <c:lblOffset val="100"/>
        <c:noMultiLvlLbl val="0"/>
      </c:catAx>
      <c:valAx>
        <c:axId val="43243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32430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400" b="1"/>
              <a:t>Hatályon kívül helyezett rendeletek</a:t>
            </a:r>
            <a:r>
              <a:rPr lang="hu-HU" sz="1400" b="1"/>
              <a:t> </a:t>
            </a:r>
          </a:p>
          <a:p>
            <a:pPr>
              <a:defRPr sz="1400" b="1" i="0" u="none" strike="noStrike" kern="1200" spc="0" baseline="0">
                <a:solidFill>
                  <a:schemeClr val="tx1">
                    <a:lumMod val="65000"/>
                    <a:lumOff val="35000"/>
                  </a:schemeClr>
                </a:solidFill>
                <a:latin typeface="+mn-lt"/>
                <a:ea typeface="+mn-ea"/>
                <a:cs typeface="+mn-cs"/>
              </a:defRPr>
            </a:pPr>
            <a:r>
              <a:rPr lang="hu-HU" sz="1400" b="1"/>
              <a:t>2018-2021</a:t>
            </a:r>
            <a:endParaRPr lang="en-US" sz="1400"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2"/>
          <c:order val="2"/>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rendeletek!$B$17:$E$17</c:f>
              <c:numCache>
                <c:formatCode>General</c:formatCode>
                <c:ptCount val="4"/>
                <c:pt idx="0">
                  <c:v>2018</c:v>
                </c:pt>
                <c:pt idx="1">
                  <c:v>2019</c:v>
                </c:pt>
                <c:pt idx="2">
                  <c:v>2020</c:v>
                </c:pt>
                <c:pt idx="3">
                  <c:v>2021</c:v>
                </c:pt>
              </c:numCache>
            </c:numRef>
          </c:cat>
          <c:val>
            <c:numRef>
              <c:f>rendeletek!$B$20:$E$20</c:f>
              <c:numCache>
                <c:formatCode>General</c:formatCode>
                <c:ptCount val="4"/>
                <c:pt idx="0">
                  <c:v>38</c:v>
                </c:pt>
                <c:pt idx="1">
                  <c:v>46</c:v>
                </c:pt>
                <c:pt idx="2">
                  <c:v>25</c:v>
                </c:pt>
                <c:pt idx="3">
                  <c:v>16</c:v>
                </c:pt>
              </c:numCache>
            </c:numRef>
          </c:val>
          <c:smooth val="0"/>
          <c:extLst>
            <c:ext xmlns:c16="http://schemas.microsoft.com/office/drawing/2014/chart" uri="{C3380CC4-5D6E-409C-BE32-E72D297353CC}">
              <c16:uniqueId val="{00000000-32C0-409F-87E4-DCFAEAB65BD7}"/>
            </c:ext>
          </c:extLst>
        </c:ser>
        <c:dLbls>
          <c:showLegendKey val="0"/>
          <c:showVal val="1"/>
          <c:showCatName val="0"/>
          <c:showSerName val="0"/>
          <c:showPercent val="0"/>
          <c:showBubbleSize val="0"/>
        </c:dLbls>
        <c:smooth val="0"/>
        <c:axId val="1425052400"/>
        <c:axId val="1425053648"/>
        <c:extLst>
          <c:ext xmlns:c15="http://schemas.microsoft.com/office/drawing/2012/chart" uri="{02D57815-91ED-43cb-92C2-25804820EDAC}">
            <c15:filteredLineSeries>
              <c15:ser>
                <c:idx val="0"/>
                <c:order val="0"/>
                <c:spPr>
                  <a:ln w="28575" cap="rnd">
                    <a:solidFill>
                      <a:schemeClr val="accent6"/>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rendeletek!$B$17:$E$17</c15:sqref>
                        </c15:formulaRef>
                      </c:ext>
                    </c:extLst>
                    <c:numCache>
                      <c:formatCode>General</c:formatCode>
                      <c:ptCount val="4"/>
                      <c:pt idx="0">
                        <c:v>2018</c:v>
                      </c:pt>
                      <c:pt idx="1">
                        <c:v>2019</c:v>
                      </c:pt>
                      <c:pt idx="2">
                        <c:v>2020</c:v>
                      </c:pt>
                      <c:pt idx="3">
                        <c:v>2021</c:v>
                      </c:pt>
                    </c:numCache>
                  </c:numRef>
                </c:cat>
                <c:val>
                  <c:numRef>
                    <c:extLst>
                      <c:ext uri="{02D57815-91ED-43cb-92C2-25804820EDAC}">
                        <c15:formulaRef>
                          <c15:sqref>rendeletek!$B$18:$E$18</c15:sqref>
                        </c15:formulaRef>
                      </c:ext>
                    </c:extLst>
                    <c:numCache>
                      <c:formatCode>General</c:formatCode>
                      <c:ptCount val="4"/>
                    </c:numCache>
                  </c:numRef>
                </c:val>
                <c:smooth val="0"/>
                <c:extLst>
                  <c:ext xmlns:c16="http://schemas.microsoft.com/office/drawing/2014/chart" uri="{C3380CC4-5D6E-409C-BE32-E72D297353CC}">
                    <c16:uniqueId val="{00000001-32C0-409F-87E4-DCFAEAB65BD7}"/>
                  </c:ext>
                </c:extLst>
              </c15:ser>
            </c15:filteredLineSeries>
            <c15:filteredLineSeries>
              <c15:ser>
                <c:idx val="1"/>
                <c:order val="1"/>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rendeletek!$B$17:$E$17</c15:sqref>
                        </c15:formulaRef>
                      </c:ext>
                    </c:extLst>
                    <c:numCache>
                      <c:formatCode>General</c:formatCode>
                      <c:ptCount val="4"/>
                      <c:pt idx="0">
                        <c:v>2018</c:v>
                      </c:pt>
                      <c:pt idx="1">
                        <c:v>2019</c:v>
                      </c:pt>
                      <c:pt idx="2">
                        <c:v>2020</c:v>
                      </c:pt>
                      <c:pt idx="3">
                        <c:v>2021</c:v>
                      </c:pt>
                    </c:numCache>
                  </c:numRef>
                </c:cat>
                <c:val>
                  <c:numRef>
                    <c:extLst xmlns:c15="http://schemas.microsoft.com/office/drawing/2012/chart">
                      <c:ext xmlns:c15="http://schemas.microsoft.com/office/drawing/2012/chart" uri="{02D57815-91ED-43cb-92C2-25804820EDAC}">
                        <c15:formulaRef>
                          <c15:sqref>rendeletek!$B$19:$E$19</c15:sqref>
                        </c15:formulaRef>
                      </c:ext>
                    </c:extLst>
                    <c:numCache>
                      <c:formatCode>General</c:formatCode>
                      <c:ptCount val="4"/>
                    </c:numCache>
                  </c:numRef>
                </c:val>
                <c:smooth val="0"/>
                <c:extLst xmlns:c15="http://schemas.microsoft.com/office/drawing/2012/chart">
                  <c:ext xmlns:c16="http://schemas.microsoft.com/office/drawing/2014/chart" uri="{C3380CC4-5D6E-409C-BE32-E72D297353CC}">
                    <c16:uniqueId val="{00000002-32C0-409F-87E4-DCFAEAB65BD7}"/>
                  </c:ext>
                </c:extLst>
              </c15:ser>
            </c15:filteredLineSeries>
          </c:ext>
        </c:extLst>
      </c:lineChart>
      <c:catAx>
        <c:axId val="1425052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425053648"/>
        <c:crosses val="autoZero"/>
        <c:auto val="1"/>
        <c:lblAlgn val="ctr"/>
        <c:lblOffset val="100"/>
        <c:noMultiLvlLbl val="0"/>
      </c:catAx>
      <c:valAx>
        <c:axId val="1425053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425052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u-HU"/>
              <a:t>Utasítások</a:t>
            </a:r>
          </a:p>
          <a:p>
            <a:pPr>
              <a:defRPr sz="1800" b="1" i="0" u="none" strike="noStrike" kern="1200" baseline="0">
                <a:solidFill>
                  <a:schemeClr val="dk1">
                    <a:lumMod val="75000"/>
                    <a:lumOff val="25000"/>
                  </a:schemeClr>
                </a:solidFill>
                <a:latin typeface="+mn-lt"/>
                <a:ea typeface="+mn-ea"/>
                <a:cs typeface="+mn-cs"/>
              </a:defRPr>
            </a:pPr>
            <a:r>
              <a:rPr lang="hu-HU"/>
              <a:t>2018-2021</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hu-HU"/>
        </a:p>
      </c:txPr>
    </c:title>
    <c:autoTitleDeleted val="0"/>
    <c:plotArea>
      <c:layout/>
      <c:barChart>
        <c:barDir val="bar"/>
        <c:grouping val="clustered"/>
        <c:varyColors val="0"/>
        <c:ser>
          <c:idx val="0"/>
          <c:order val="0"/>
          <c:tx>
            <c:strRef>
              <c:f>utasítások!$B$3</c:f>
              <c:strCache>
                <c:ptCount val="1"/>
                <c:pt idx="0">
                  <c:v>2018</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utasítások!$A$4:$A$6</c:f>
              <c:strCache>
                <c:ptCount val="3"/>
                <c:pt idx="0">
                  <c:v>Polgármester és jegyző együttes</c:v>
                </c:pt>
                <c:pt idx="1">
                  <c:v>Jegyző</c:v>
                </c:pt>
                <c:pt idx="2">
                  <c:v>Polgármester</c:v>
                </c:pt>
              </c:strCache>
            </c:strRef>
          </c:cat>
          <c:val>
            <c:numRef>
              <c:f>utasítások!$B$4:$B$6</c:f>
              <c:numCache>
                <c:formatCode>General</c:formatCode>
                <c:ptCount val="3"/>
                <c:pt idx="0">
                  <c:v>1</c:v>
                </c:pt>
                <c:pt idx="1">
                  <c:v>18</c:v>
                </c:pt>
                <c:pt idx="2">
                  <c:v>1</c:v>
                </c:pt>
              </c:numCache>
            </c:numRef>
          </c:val>
          <c:extLst>
            <c:ext xmlns:c16="http://schemas.microsoft.com/office/drawing/2014/chart" uri="{C3380CC4-5D6E-409C-BE32-E72D297353CC}">
              <c16:uniqueId val="{00000000-5359-43C4-87A5-4F8CAFB43E71}"/>
            </c:ext>
          </c:extLst>
        </c:ser>
        <c:ser>
          <c:idx val="1"/>
          <c:order val="1"/>
          <c:tx>
            <c:strRef>
              <c:f>utasítások!$C$3</c:f>
              <c:strCache>
                <c:ptCount val="1"/>
                <c:pt idx="0">
                  <c:v>2019</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utasítások!$A$4:$A$6</c:f>
              <c:strCache>
                <c:ptCount val="3"/>
                <c:pt idx="0">
                  <c:v>Polgármester és jegyző együttes</c:v>
                </c:pt>
                <c:pt idx="1">
                  <c:v>Jegyző</c:v>
                </c:pt>
                <c:pt idx="2">
                  <c:v>Polgármester</c:v>
                </c:pt>
              </c:strCache>
            </c:strRef>
          </c:cat>
          <c:val>
            <c:numRef>
              <c:f>utasítások!$C$4:$C$6</c:f>
              <c:numCache>
                <c:formatCode>General</c:formatCode>
                <c:ptCount val="3"/>
                <c:pt idx="0">
                  <c:v>5</c:v>
                </c:pt>
                <c:pt idx="1">
                  <c:v>23</c:v>
                </c:pt>
                <c:pt idx="2">
                  <c:v>11</c:v>
                </c:pt>
              </c:numCache>
            </c:numRef>
          </c:val>
          <c:extLst>
            <c:ext xmlns:c16="http://schemas.microsoft.com/office/drawing/2014/chart" uri="{C3380CC4-5D6E-409C-BE32-E72D297353CC}">
              <c16:uniqueId val="{00000001-5359-43C4-87A5-4F8CAFB43E71}"/>
            </c:ext>
          </c:extLst>
        </c:ser>
        <c:ser>
          <c:idx val="2"/>
          <c:order val="2"/>
          <c:tx>
            <c:strRef>
              <c:f>utasítások!$D$3</c:f>
              <c:strCache>
                <c:ptCount val="1"/>
                <c:pt idx="0">
                  <c:v>2020</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utasítások!$A$4:$A$6</c:f>
              <c:strCache>
                <c:ptCount val="3"/>
                <c:pt idx="0">
                  <c:v>Polgármester és jegyző együttes</c:v>
                </c:pt>
                <c:pt idx="1">
                  <c:v>Jegyző</c:v>
                </c:pt>
                <c:pt idx="2">
                  <c:v>Polgármester</c:v>
                </c:pt>
              </c:strCache>
            </c:strRef>
          </c:cat>
          <c:val>
            <c:numRef>
              <c:f>utasítások!$D$4:$D$6</c:f>
              <c:numCache>
                <c:formatCode>General</c:formatCode>
                <c:ptCount val="3"/>
                <c:pt idx="0">
                  <c:v>6</c:v>
                </c:pt>
                <c:pt idx="1">
                  <c:v>10</c:v>
                </c:pt>
                <c:pt idx="2">
                  <c:v>2</c:v>
                </c:pt>
              </c:numCache>
            </c:numRef>
          </c:val>
          <c:extLst>
            <c:ext xmlns:c16="http://schemas.microsoft.com/office/drawing/2014/chart" uri="{C3380CC4-5D6E-409C-BE32-E72D297353CC}">
              <c16:uniqueId val="{00000002-5359-43C4-87A5-4F8CAFB43E71}"/>
            </c:ext>
          </c:extLst>
        </c:ser>
        <c:ser>
          <c:idx val="3"/>
          <c:order val="3"/>
          <c:tx>
            <c:strRef>
              <c:f>utasítások!$E$3</c:f>
              <c:strCache>
                <c:ptCount val="1"/>
                <c:pt idx="0">
                  <c:v>2021</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utasítások!$A$4:$A$6</c:f>
              <c:strCache>
                <c:ptCount val="3"/>
                <c:pt idx="0">
                  <c:v>Polgármester és jegyző együttes</c:v>
                </c:pt>
                <c:pt idx="1">
                  <c:v>Jegyző</c:v>
                </c:pt>
                <c:pt idx="2">
                  <c:v>Polgármester</c:v>
                </c:pt>
              </c:strCache>
            </c:strRef>
          </c:cat>
          <c:val>
            <c:numRef>
              <c:f>utasítások!$E$4:$E$6</c:f>
              <c:numCache>
                <c:formatCode>General</c:formatCode>
                <c:ptCount val="3"/>
                <c:pt idx="0">
                  <c:v>2</c:v>
                </c:pt>
                <c:pt idx="1">
                  <c:v>6</c:v>
                </c:pt>
                <c:pt idx="2">
                  <c:v>1</c:v>
                </c:pt>
              </c:numCache>
            </c:numRef>
          </c:val>
          <c:extLst>
            <c:ext xmlns:c16="http://schemas.microsoft.com/office/drawing/2014/chart" uri="{C3380CC4-5D6E-409C-BE32-E72D297353CC}">
              <c16:uniqueId val="{00000003-5359-43C4-87A5-4F8CAFB43E71}"/>
            </c:ext>
          </c:extLst>
        </c:ser>
        <c:dLbls>
          <c:dLblPos val="inEnd"/>
          <c:showLegendKey val="0"/>
          <c:showVal val="1"/>
          <c:showCatName val="0"/>
          <c:showSerName val="0"/>
          <c:showPercent val="0"/>
          <c:showBubbleSize val="0"/>
        </c:dLbls>
        <c:gapWidth val="65"/>
        <c:axId val="554793624"/>
        <c:axId val="554788704"/>
      </c:barChart>
      <c:catAx>
        <c:axId val="55479362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hu-HU"/>
          </a:p>
        </c:txPr>
        <c:crossAx val="554788704"/>
        <c:crosses val="autoZero"/>
        <c:auto val="1"/>
        <c:lblAlgn val="ctr"/>
        <c:lblOffset val="100"/>
        <c:noMultiLvlLbl val="0"/>
      </c:catAx>
      <c:valAx>
        <c:axId val="55478870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crossAx val="55479362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hu-HU" sz="1400"/>
              <a:t>Hatályon kívül helyezett utasítások</a:t>
            </a:r>
          </a:p>
          <a:p>
            <a:pPr>
              <a:defRPr sz="1400" b="1" i="0" u="none" strike="noStrike" kern="1200" baseline="0">
                <a:solidFill>
                  <a:schemeClr val="dk1">
                    <a:lumMod val="75000"/>
                    <a:lumOff val="25000"/>
                  </a:schemeClr>
                </a:solidFill>
                <a:latin typeface="+mn-lt"/>
                <a:ea typeface="+mn-ea"/>
                <a:cs typeface="+mn-cs"/>
              </a:defRPr>
            </a:pPr>
            <a:r>
              <a:rPr lang="hu-HU" sz="1400"/>
              <a:t>2018-2021</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hu-HU"/>
        </a:p>
      </c:txPr>
    </c:title>
    <c:autoTitleDeleted val="0"/>
    <c:plotArea>
      <c:layout/>
      <c:barChart>
        <c:barDir val="bar"/>
        <c:grouping val="clustered"/>
        <c:varyColors val="0"/>
        <c:ser>
          <c:idx val="0"/>
          <c:order val="0"/>
          <c:tx>
            <c:strRef>
              <c:f>utasítások!$B$10</c:f>
              <c:strCache>
                <c:ptCount val="1"/>
                <c:pt idx="0">
                  <c:v>2018</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utasítások!$A$11:$A$13</c:f>
              <c:strCache>
                <c:ptCount val="3"/>
                <c:pt idx="0">
                  <c:v>Polgármester és jegyző együttes</c:v>
                </c:pt>
                <c:pt idx="1">
                  <c:v>Jegyző</c:v>
                </c:pt>
                <c:pt idx="2">
                  <c:v>Polgármester</c:v>
                </c:pt>
              </c:strCache>
            </c:strRef>
          </c:cat>
          <c:val>
            <c:numRef>
              <c:f>utasítások!$B$11:$B$13</c:f>
              <c:numCache>
                <c:formatCode>General</c:formatCode>
                <c:ptCount val="3"/>
                <c:pt idx="0">
                  <c:v>0</c:v>
                </c:pt>
                <c:pt idx="1">
                  <c:v>8</c:v>
                </c:pt>
                <c:pt idx="2">
                  <c:v>0</c:v>
                </c:pt>
              </c:numCache>
            </c:numRef>
          </c:val>
          <c:extLst>
            <c:ext xmlns:c16="http://schemas.microsoft.com/office/drawing/2014/chart" uri="{C3380CC4-5D6E-409C-BE32-E72D297353CC}">
              <c16:uniqueId val="{00000000-9758-4A12-8CE8-A36A8E1A3648}"/>
            </c:ext>
          </c:extLst>
        </c:ser>
        <c:ser>
          <c:idx val="1"/>
          <c:order val="1"/>
          <c:tx>
            <c:strRef>
              <c:f>utasítások!$C$10</c:f>
              <c:strCache>
                <c:ptCount val="1"/>
                <c:pt idx="0">
                  <c:v>2019</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utasítások!$A$11:$A$13</c:f>
              <c:strCache>
                <c:ptCount val="3"/>
                <c:pt idx="0">
                  <c:v>Polgármester és jegyző együttes</c:v>
                </c:pt>
                <c:pt idx="1">
                  <c:v>Jegyző</c:v>
                </c:pt>
                <c:pt idx="2">
                  <c:v>Polgármester</c:v>
                </c:pt>
              </c:strCache>
            </c:strRef>
          </c:cat>
          <c:val>
            <c:numRef>
              <c:f>utasítások!$C$11:$C$13</c:f>
              <c:numCache>
                <c:formatCode>General</c:formatCode>
                <c:ptCount val="3"/>
                <c:pt idx="0">
                  <c:v>1</c:v>
                </c:pt>
                <c:pt idx="1">
                  <c:v>22</c:v>
                </c:pt>
                <c:pt idx="2">
                  <c:v>8</c:v>
                </c:pt>
              </c:numCache>
            </c:numRef>
          </c:val>
          <c:extLst>
            <c:ext xmlns:c16="http://schemas.microsoft.com/office/drawing/2014/chart" uri="{C3380CC4-5D6E-409C-BE32-E72D297353CC}">
              <c16:uniqueId val="{00000001-9758-4A12-8CE8-A36A8E1A3648}"/>
            </c:ext>
          </c:extLst>
        </c:ser>
        <c:ser>
          <c:idx val="2"/>
          <c:order val="2"/>
          <c:tx>
            <c:strRef>
              <c:f>utasítások!$D$10</c:f>
              <c:strCache>
                <c:ptCount val="1"/>
                <c:pt idx="0">
                  <c:v>2020</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utasítások!$A$11:$A$13</c:f>
              <c:strCache>
                <c:ptCount val="3"/>
                <c:pt idx="0">
                  <c:v>Polgármester és jegyző együttes</c:v>
                </c:pt>
                <c:pt idx="1">
                  <c:v>Jegyző</c:v>
                </c:pt>
                <c:pt idx="2">
                  <c:v>Polgármester</c:v>
                </c:pt>
              </c:strCache>
            </c:strRef>
          </c:cat>
          <c:val>
            <c:numRef>
              <c:f>utasítások!$D$11:$D$13</c:f>
              <c:numCache>
                <c:formatCode>General</c:formatCode>
                <c:ptCount val="3"/>
                <c:pt idx="0">
                  <c:v>6</c:v>
                </c:pt>
                <c:pt idx="1">
                  <c:v>36</c:v>
                </c:pt>
                <c:pt idx="2">
                  <c:v>8</c:v>
                </c:pt>
              </c:numCache>
            </c:numRef>
          </c:val>
          <c:extLst>
            <c:ext xmlns:c16="http://schemas.microsoft.com/office/drawing/2014/chart" uri="{C3380CC4-5D6E-409C-BE32-E72D297353CC}">
              <c16:uniqueId val="{00000002-9758-4A12-8CE8-A36A8E1A3648}"/>
            </c:ext>
          </c:extLst>
        </c:ser>
        <c:ser>
          <c:idx val="3"/>
          <c:order val="3"/>
          <c:tx>
            <c:strRef>
              <c:f>utasítások!$E$10</c:f>
              <c:strCache>
                <c:ptCount val="1"/>
                <c:pt idx="0">
                  <c:v>2021</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utasítások!$A$11:$A$13</c:f>
              <c:strCache>
                <c:ptCount val="3"/>
                <c:pt idx="0">
                  <c:v>Polgármester és jegyző együttes</c:v>
                </c:pt>
                <c:pt idx="1">
                  <c:v>Jegyző</c:v>
                </c:pt>
                <c:pt idx="2">
                  <c:v>Polgármester</c:v>
                </c:pt>
              </c:strCache>
            </c:strRef>
          </c:cat>
          <c:val>
            <c:numRef>
              <c:f>utasítások!$E$11:$E$13</c:f>
              <c:numCache>
                <c:formatCode>General</c:formatCode>
                <c:ptCount val="3"/>
                <c:pt idx="0">
                  <c:v>0</c:v>
                </c:pt>
                <c:pt idx="1">
                  <c:v>5</c:v>
                </c:pt>
                <c:pt idx="2">
                  <c:v>0</c:v>
                </c:pt>
              </c:numCache>
            </c:numRef>
          </c:val>
          <c:extLst>
            <c:ext xmlns:c16="http://schemas.microsoft.com/office/drawing/2014/chart" uri="{C3380CC4-5D6E-409C-BE32-E72D297353CC}">
              <c16:uniqueId val="{00000003-9758-4A12-8CE8-A36A8E1A3648}"/>
            </c:ext>
          </c:extLst>
        </c:ser>
        <c:dLbls>
          <c:dLblPos val="inEnd"/>
          <c:showLegendKey val="0"/>
          <c:showVal val="1"/>
          <c:showCatName val="0"/>
          <c:showSerName val="0"/>
          <c:showPercent val="0"/>
          <c:showBubbleSize val="0"/>
        </c:dLbls>
        <c:gapWidth val="65"/>
        <c:axId val="558647200"/>
        <c:axId val="558647528"/>
      </c:barChart>
      <c:catAx>
        <c:axId val="55864720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hu-HU"/>
          </a:p>
        </c:txPr>
        <c:crossAx val="558647528"/>
        <c:crosses val="autoZero"/>
        <c:auto val="1"/>
        <c:lblAlgn val="ctr"/>
        <c:lblOffset val="100"/>
        <c:noMultiLvlLbl val="0"/>
      </c:catAx>
      <c:valAx>
        <c:axId val="55864752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crossAx val="55864720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hu-HU" sz="1600" b="1" i="0" u="none" strike="noStrike" kern="1200" cap="all" spc="0" baseline="0">
                <a:solidFill>
                  <a:sysClr val="windowText" lastClr="000000">
                    <a:lumMod val="65000"/>
                    <a:lumOff val="35000"/>
                  </a:sysClr>
                </a:solidFill>
                <a:latin typeface="+mn-lt"/>
                <a:ea typeface="+mn-ea"/>
                <a:cs typeface="+mn-cs"/>
              </a:defRPr>
            </a:pPr>
            <a:r>
              <a:rPr lang="hu-HU" sz="1600" b="1" i="0" u="none" strike="noStrike" kern="1200" cap="all" baseline="0">
                <a:solidFill>
                  <a:sysClr val="windowText" lastClr="000000">
                    <a:lumMod val="65000"/>
                    <a:lumOff val="35000"/>
                  </a:sysClr>
                </a:solidFill>
                <a:latin typeface="+mn-lt"/>
                <a:ea typeface="+mn-ea"/>
                <a:cs typeface="+mn-cs"/>
              </a:rPr>
              <a:t>Főszám iktatások</a:t>
            </a:r>
          </a:p>
          <a:p>
            <a:pPr>
              <a:defRPr lang="hu-HU" sz="1600" b="1" i="0" u="none" strike="noStrike" kern="1200" cap="all" spc="0" baseline="0">
                <a:solidFill>
                  <a:sysClr val="windowText" lastClr="000000">
                    <a:lumMod val="65000"/>
                    <a:lumOff val="35000"/>
                  </a:sysClr>
                </a:solidFill>
                <a:latin typeface="+mn-lt"/>
                <a:ea typeface="+mn-ea"/>
                <a:cs typeface="+mn-cs"/>
              </a:defRPr>
            </a:pPr>
            <a:r>
              <a:rPr lang="hu-HU" sz="1600" b="1" i="0" u="none" strike="noStrike" kern="1200" cap="all" baseline="0">
                <a:solidFill>
                  <a:sysClr val="windowText" lastClr="000000">
                    <a:lumMod val="65000"/>
                    <a:lumOff val="35000"/>
                  </a:sysClr>
                </a:solidFill>
                <a:latin typeface="+mn-lt"/>
                <a:ea typeface="+mn-ea"/>
                <a:cs typeface="+mn-cs"/>
              </a:rPr>
              <a:t>(2018-2021)</a:t>
            </a:r>
          </a:p>
        </c:rich>
      </c:tx>
      <c:overlay val="0"/>
      <c:spPr>
        <a:noFill/>
        <a:ln>
          <a:noFill/>
        </a:ln>
        <a:effectLst/>
      </c:spPr>
      <c:txPr>
        <a:bodyPr rot="0" spcFirstLastPara="1" vertOverflow="ellipsis" vert="horz" wrap="square" anchor="ctr" anchorCtr="1"/>
        <a:lstStyle/>
        <a:p>
          <a:pPr>
            <a:defRPr lang="hu-HU" sz="1600" b="1" i="0" u="none" strike="noStrike" kern="1200" cap="all" spc="0" baseline="0">
              <a:solidFill>
                <a:sysClr val="windowText" lastClr="000000">
                  <a:lumMod val="65000"/>
                  <a:lumOff val="35000"/>
                </a:sysClr>
              </a:solidFill>
              <a:latin typeface="+mn-lt"/>
              <a:ea typeface="+mn-ea"/>
              <a:cs typeface="+mn-cs"/>
            </a:defRPr>
          </a:pPr>
          <a:endParaRPr lang="hu-HU"/>
        </a:p>
      </c:txPr>
    </c:title>
    <c:autoTitleDeleted val="0"/>
    <c:plotArea>
      <c:layout/>
      <c:barChart>
        <c:barDir val="col"/>
        <c:grouping val="clustered"/>
        <c:varyColors val="0"/>
        <c:ser>
          <c:idx val="0"/>
          <c:order val="0"/>
          <c:tx>
            <c:strRef>
              <c:f>iktatás!$A$5</c:f>
              <c:strCache>
                <c:ptCount val="1"/>
                <c:pt idx="0">
                  <c:v>Főszám</c:v>
                </c:pt>
              </c:strCache>
            </c:strRef>
          </c:tx>
          <c:spPr>
            <a:solidFill>
              <a:schemeClr val="accent2"/>
            </a:solidFill>
            <a:ln w="19050">
              <a:solidFill>
                <a:schemeClr val="lt1"/>
              </a:solidFill>
            </a:ln>
            <a:effectLst/>
          </c:spPr>
          <c:invertIfNegative val="0"/>
          <c:dPt>
            <c:idx val="0"/>
            <c:invertIfNegative val="0"/>
            <c:bubble3D val="0"/>
            <c:extLst>
              <c:ext xmlns:c16="http://schemas.microsoft.com/office/drawing/2014/chart" uri="{C3380CC4-5D6E-409C-BE32-E72D297353CC}">
                <c16:uniqueId val="{00000000-BC78-484F-A66C-E3FEA71D30E9}"/>
              </c:ext>
            </c:extLst>
          </c:dPt>
          <c:dPt>
            <c:idx val="1"/>
            <c:invertIfNegative val="0"/>
            <c:bubble3D val="0"/>
            <c:extLst>
              <c:ext xmlns:c16="http://schemas.microsoft.com/office/drawing/2014/chart" uri="{C3380CC4-5D6E-409C-BE32-E72D297353CC}">
                <c16:uniqueId val="{00000001-BC78-484F-A66C-E3FEA71D30E9}"/>
              </c:ext>
            </c:extLst>
          </c:dPt>
          <c:dPt>
            <c:idx val="2"/>
            <c:invertIfNegative val="0"/>
            <c:bubble3D val="0"/>
            <c:extLst>
              <c:ext xmlns:c16="http://schemas.microsoft.com/office/drawing/2014/chart" uri="{C3380CC4-5D6E-409C-BE32-E72D297353CC}">
                <c16:uniqueId val="{00000002-BC78-484F-A66C-E3FEA71D30E9}"/>
              </c:ext>
            </c:extLst>
          </c:dPt>
          <c:dLbls>
            <c:dLbl>
              <c:idx val="0"/>
              <c:tx>
                <c:rich>
                  <a:bodyPr/>
                  <a:lstStyle/>
                  <a:p>
                    <a:fld id="{5B924E22-ACF7-493F-91C2-A26CE3AE57FC}" type="VALUE">
                      <a:rPr lang="en-US" baseline="0">
                        <a:solidFill>
                          <a:schemeClr val="accent2"/>
                        </a:solidFill>
                      </a:rPr>
                      <a:pPr/>
                      <a:t>[ÉRTÉK]</a:t>
                    </a:fld>
                    <a:endParaRPr lang="hu-HU"/>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BC78-484F-A66C-E3FEA71D30E9}"/>
                </c:ext>
              </c:extLst>
            </c:dLbl>
            <c:dLbl>
              <c:idx val="1"/>
              <c:tx>
                <c:rich>
                  <a:bodyPr/>
                  <a:lstStyle/>
                  <a:p>
                    <a:r>
                      <a:rPr lang="en-US" baseline="0">
                        <a:solidFill>
                          <a:schemeClr val="accent2"/>
                        </a:solidFill>
                      </a:rPr>
                      <a:t> </a:t>
                    </a:r>
                    <a:fld id="{665764BA-E20E-4DE3-9356-E74E3CB9C2F9}" type="VALUE">
                      <a:rPr lang="en-US" baseline="0">
                        <a:solidFill>
                          <a:schemeClr val="accent2"/>
                        </a:solidFill>
                      </a:rPr>
                      <a:pPr/>
                      <a:t>[ÉRTÉK]</a:t>
                    </a:fld>
                    <a:endParaRPr lang="en-US" baseline="0">
                      <a:solidFill>
                        <a:schemeClr val="accent2"/>
                      </a:solidFill>
                    </a:endParaRP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C78-484F-A66C-E3FEA71D30E9}"/>
                </c:ext>
              </c:extLst>
            </c:dLbl>
            <c:dLbl>
              <c:idx val="2"/>
              <c:tx>
                <c:rich>
                  <a:bodyPr/>
                  <a:lstStyle/>
                  <a:p>
                    <a:r>
                      <a:rPr lang="en-US" baseline="0">
                        <a:solidFill>
                          <a:schemeClr val="accent2"/>
                        </a:solidFill>
                      </a:rPr>
                      <a:t> </a:t>
                    </a:r>
                    <a:fld id="{436AEC2D-AEF6-49CF-951D-A11CFF9F6FF6}" type="VALUE">
                      <a:rPr lang="en-US" baseline="0">
                        <a:solidFill>
                          <a:schemeClr val="accent2"/>
                        </a:solidFill>
                      </a:rPr>
                      <a:pPr/>
                      <a:t>[ÉRTÉK]</a:t>
                    </a:fld>
                    <a:endParaRPr lang="en-US" baseline="0">
                      <a:solidFill>
                        <a:schemeClr val="accent2"/>
                      </a:solidFill>
                    </a:endParaRP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BC78-484F-A66C-E3FEA71D30E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solidFill>
                    <a:latin typeface="+mn-lt"/>
                    <a:ea typeface="+mn-ea"/>
                    <a:cs typeface="+mn-cs"/>
                  </a:defRPr>
                </a:pPr>
                <a:endParaRPr lang="hu-H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iktatás!$B$4:$E$4</c:f>
              <c:numCache>
                <c:formatCode>General</c:formatCode>
                <c:ptCount val="4"/>
                <c:pt idx="0">
                  <c:v>2018</c:v>
                </c:pt>
                <c:pt idx="1">
                  <c:v>2019</c:v>
                </c:pt>
                <c:pt idx="2">
                  <c:v>2020</c:v>
                </c:pt>
                <c:pt idx="3">
                  <c:v>2021</c:v>
                </c:pt>
              </c:numCache>
            </c:numRef>
          </c:cat>
          <c:val>
            <c:numRef>
              <c:f>iktatás!$B$5:$E$5</c:f>
              <c:numCache>
                <c:formatCode>General</c:formatCode>
                <c:ptCount val="4"/>
                <c:pt idx="0">
                  <c:v>12804</c:v>
                </c:pt>
                <c:pt idx="1">
                  <c:v>23206</c:v>
                </c:pt>
                <c:pt idx="2">
                  <c:v>21859</c:v>
                </c:pt>
                <c:pt idx="3">
                  <c:v>28736</c:v>
                </c:pt>
              </c:numCache>
            </c:numRef>
          </c:val>
          <c:extLst>
            <c:ext xmlns:c16="http://schemas.microsoft.com/office/drawing/2014/chart" uri="{C3380CC4-5D6E-409C-BE32-E72D297353CC}">
              <c16:uniqueId val="{00000003-BC78-484F-A66C-E3FEA71D30E9}"/>
            </c:ext>
          </c:extLst>
        </c:ser>
        <c:dLbls>
          <c:showLegendKey val="0"/>
          <c:showVal val="0"/>
          <c:showCatName val="0"/>
          <c:showSerName val="0"/>
          <c:showPercent val="0"/>
          <c:showBubbleSize val="0"/>
        </c:dLbls>
        <c:gapWidth val="100"/>
        <c:axId val="558853400"/>
        <c:axId val="558850776"/>
      </c:barChart>
      <c:catAx>
        <c:axId val="55885340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58850776"/>
        <c:crosses val="autoZero"/>
        <c:auto val="1"/>
        <c:lblAlgn val="ctr"/>
        <c:lblOffset val="100"/>
        <c:noMultiLvlLbl val="0"/>
      </c:catAx>
      <c:valAx>
        <c:axId val="558850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58853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hu-HU"/>
              <a:t>Alszám iktatások</a:t>
            </a:r>
          </a:p>
          <a:p>
            <a:pPr>
              <a:defRPr sz="1600" b="1" i="0" u="none" strike="noStrike" kern="1200" cap="all" baseline="0">
                <a:solidFill>
                  <a:schemeClr val="tx1">
                    <a:lumMod val="65000"/>
                    <a:lumOff val="35000"/>
                  </a:schemeClr>
                </a:solidFill>
                <a:latin typeface="+mn-lt"/>
                <a:ea typeface="+mn-ea"/>
                <a:cs typeface="+mn-cs"/>
              </a:defRPr>
            </a:pPr>
            <a:r>
              <a:rPr lang="hu-HU"/>
              <a:t>(2018-2021)</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iktatás!$A$7</c:f>
              <c:strCache>
                <c:ptCount val="1"/>
                <c:pt idx="0">
                  <c:v>Alszám</c:v>
                </c:pt>
              </c:strCache>
            </c:strRef>
          </c:tx>
          <c:spPr>
            <a:solidFill>
              <a:schemeClr val="accent6"/>
            </a:solidFill>
            <a:ln>
              <a:noFill/>
            </a:ln>
            <a:effectLst>
              <a:outerShdw blurRad="63500" sx="102000" sy="102000" algn="ctr" rotWithShape="0">
                <a:prstClr val="black">
                  <a:alpha val="20000"/>
                </a:prstClr>
              </a:outerShdw>
            </a:effectLst>
          </c:spPr>
          <c:invertIfNegative val="0"/>
          <c:dPt>
            <c:idx val="0"/>
            <c:invertIfNegative val="0"/>
            <c:bubble3D val="0"/>
            <c:extLst>
              <c:ext xmlns:c16="http://schemas.microsoft.com/office/drawing/2014/chart" uri="{C3380CC4-5D6E-409C-BE32-E72D297353CC}">
                <c16:uniqueId val="{00000001-856A-4B05-B547-996DA733E938}"/>
              </c:ext>
            </c:extLst>
          </c:dPt>
          <c:dPt>
            <c:idx val="1"/>
            <c:invertIfNegative val="0"/>
            <c:bubble3D val="0"/>
            <c:extLst>
              <c:ext xmlns:c16="http://schemas.microsoft.com/office/drawing/2014/chart" uri="{C3380CC4-5D6E-409C-BE32-E72D297353CC}">
                <c16:uniqueId val="{00000002-856A-4B05-B547-996DA733E938}"/>
              </c:ext>
            </c:extLst>
          </c:dPt>
          <c:dPt>
            <c:idx val="2"/>
            <c:invertIfNegative val="0"/>
            <c:bubble3D val="0"/>
            <c:extLst>
              <c:ext xmlns:c16="http://schemas.microsoft.com/office/drawing/2014/chart" uri="{C3380CC4-5D6E-409C-BE32-E72D297353CC}">
                <c16:uniqueId val="{00000003-856A-4B05-B547-996DA733E938}"/>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hu-H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iktatás!$B$6:$E$6</c:f>
              <c:numCache>
                <c:formatCode>General</c:formatCode>
                <c:ptCount val="4"/>
                <c:pt idx="0">
                  <c:v>2018</c:v>
                </c:pt>
                <c:pt idx="1">
                  <c:v>2019</c:v>
                </c:pt>
                <c:pt idx="2">
                  <c:v>2020</c:v>
                </c:pt>
                <c:pt idx="3">
                  <c:v>2021</c:v>
                </c:pt>
              </c:numCache>
            </c:numRef>
          </c:cat>
          <c:val>
            <c:numRef>
              <c:f>iktatás!$B$7:$E$7</c:f>
              <c:numCache>
                <c:formatCode>General</c:formatCode>
                <c:ptCount val="4"/>
                <c:pt idx="0">
                  <c:v>51877</c:v>
                </c:pt>
                <c:pt idx="1">
                  <c:v>69799</c:v>
                </c:pt>
                <c:pt idx="2">
                  <c:v>70207</c:v>
                </c:pt>
                <c:pt idx="3">
                  <c:v>59324</c:v>
                </c:pt>
              </c:numCache>
            </c:numRef>
          </c:val>
          <c:extLst>
            <c:ext xmlns:c16="http://schemas.microsoft.com/office/drawing/2014/chart" uri="{C3380CC4-5D6E-409C-BE32-E72D297353CC}">
              <c16:uniqueId val="{00000004-856A-4B05-B547-996DA733E938}"/>
            </c:ext>
          </c:extLst>
        </c:ser>
        <c:dLbls>
          <c:showLegendKey val="0"/>
          <c:showVal val="0"/>
          <c:showCatName val="0"/>
          <c:showSerName val="0"/>
          <c:showPercent val="0"/>
          <c:showBubbleSize val="0"/>
        </c:dLbls>
        <c:gapWidth val="100"/>
        <c:axId val="499966360"/>
        <c:axId val="499968000"/>
      </c:barChart>
      <c:catAx>
        <c:axId val="49996636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99968000"/>
        <c:crosses val="autoZero"/>
        <c:auto val="1"/>
        <c:lblAlgn val="ctr"/>
        <c:lblOffset val="100"/>
        <c:noMultiLvlLbl val="0"/>
      </c:catAx>
      <c:valAx>
        <c:axId val="499968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999663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hu-H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Kimenő küldemények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iktatás!$A$16</c:f>
              <c:strCache>
                <c:ptCount val="1"/>
                <c:pt idx="0">
                  <c:v>Küldemények száma (db)</c:v>
                </c:pt>
              </c:strCache>
            </c:strRef>
          </c:tx>
          <c:spPr>
            <a:solidFill>
              <a:srgbClr val="FFC000"/>
            </a:solidFill>
            <a:ln>
              <a:noFill/>
            </a:ln>
            <a:effectLst/>
          </c:spPr>
          <c:invertIfNegative val="0"/>
          <c:dPt>
            <c:idx val="2"/>
            <c:invertIfNegative val="0"/>
            <c:bubble3D val="0"/>
            <c:spPr>
              <a:solidFill>
                <a:srgbClr val="FFC000"/>
              </a:solidFill>
              <a:ln>
                <a:solidFill>
                  <a:schemeClr val="bg1"/>
                </a:solidFill>
              </a:ln>
              <a:effectLst/>
            </c:spPr>
            <c:extLst>
              <c:ext xmlns:c16="http://schemas.microsoft.com/office/drawing/2014/chart" uri="{C3380CC4-5D6E-409C-BE32-E72D297353CC}">
                <c16:uniqueId val="{00000001-E425-4B95-9A39-41D0EFFDFDBC}"/>
              </c:ext>
            </c:extLst>
          </c:dPt>
          <c:cat>
            <c:numRef>
              <c:f>iktatás!$B$15:$E$15</c:f>
              <c:numCache>
                <c:formatCode>General</c:formatCode>
                <c:ptCount val="4"/>
                <c:pt idx="0">
                  <c:v>2018</c:v>
                </c:pt>
                <c:pt idx="1">
                  <c:v>2019</c:v>
                </c:pt>
                <c:pt idx="2">
                  <c:v>2020</c:v>
                </c:pt>
                <c:pt idx="3">
                  <c:v>2021</c:v>
                </c:pt>
              </c:numCache>
            </c:numRef>
          </c:cat>
          <c:val>
            <c:numRef>
              <c:f>iktatás!$B$16:$E$16</c:f>
              <c:numCache>
                <c:formatCode>General</c:formatCode>
                <c:ptCount val="4"/>
                <c:pt idx="0">
                  <c:v>9345</c:v>
                </c:pt>
                <c:pt idx="1">
                  <c:v>13642</c:v>
                </c:pt>
                <c:pt idx="2">
                  <c:v>13722</c:v>
                </c:pt>
                <c:pt idx="3">
                  <c:v>11186</c:v>
                </c:pt>
              </c:numCache>
            </c:numRef>
          </c:val>
          <c:extLst>
            <c:ext xmlns:c16="http://schemas.microsoft.com/office/drawing/2014/chart" uri="{C3380CC4-5D6E-409C-BE32-E72D297353CC}">
              <c16:uniqueId val="{00000002-E425-4B95-9A39-41D0EFFDFDBC}"/>
            </c:ext>
          </c:extLst>
        </c:ser>
        <c:dLbls>
          <c:showLegendKey val="0"/>
          <c:showVal val="0"/>
          <c:showCatName val="0"/>
          <c:showSerName val="0"/>
          <c:showPercent val="0"/>
          <c:showBubbleSize val="0"/>
        </c:dLbls>
        <c:gapWidth val="219"/>
        <c:overlap val="-27"/>
        <c:axId val="480258752"/>
        <c:axId val="480253504"/>
      </c:barChart>
      <c:lineChart>
        <c:grouping val="standard"/>
        <c:varyColors val="0"/>
        <c:ser>
          <c:idx val="1"/>
          <c:order val="1"/>
          <c:tx>
            <c:strRef>
              <c:f>iktatás!$A$17</c:f>
              <c:strCache>
                <c:ptCount val="1"/>
                <c:pt idx="0">
                  <c:v>Küldemények értéke (Ft)</c:v>
                </c:pt>
              </c:strCache>
            </c:strRef>
          </c:tx>
          <c:spPr>
            <a:ln w="28575" cap="rnd">
              <a:solidFill>
                <a:srgbClr val="002060"/>
              </a:solidFill>
              <a:round/>
            </a:ln>
            <a:effectLst/>
          </c:spPr>
          <c:marker>
            <c:symbol val="none"/>
          </c:marker>
          <c:cat>
            <c:numRef>
              <c:f>iktatás!$B$15:$E$15</c:f>
              <c:numCache>
                <c:formatCode>General</c:formatCode>
                <c:ptCount val="4"/>
                <c:pt idx="0">
                  <c:v>2018</c:v>
                </c:pt>
                <c:pt idx="1">
                  <c:v>2019</c:v>
                </c:pt>
                <c:pt idx="2">
                  <c:v>2020</c:v>
                </c:pt>
                <c:pt idx="3">
                  <c:v>2021</c:v>
                </c:pt>
              </c:numCache>
            </c:numRef>
          </c:cat>
          <c:val>
            <c:numRef>
              <c:f>iktatás!$B$17:$E$17</c:f>
              <c:numCache>
                <c:formatCode>#\ ##0\ "Ft"</c:formatCode>
                <c:ptCount val="4"/>
                <c:pt idx="0">
                  <c:v>368360</c:v>
                </c:pt>
                <c:pt idx="1">
                  <c:v>456259</c:v>
                </c:pt>
                <c:pt idx="2">
                  <c:v>2781883</c:v>
                </c:pt>
                <c:pt idx="3">
                  <c:v>6578254</c:v>
                </c:pt>
              </c:numCache>
            </c:numRef>
          </c:val>
          <c:smooth val="0"/>
          <c:extLst>
            <c:ext xmlns:c16="http://schemas.microsoft.com/office/drawing/2014/chart" uri="{C3380CC4-5D6E-409C-BE32-E72D297353CC}">
              <c16:uniqueId val="{00000003-E425-4B95-9A39-41D0EFFDFDBC}"/>
            </c:ext>
          </c:extLst>
        </c:ser>
        <c:dLbls>
          <c:showLegendKey val="0"/>
          <c:showVal val="0"/>
          <c:showCatName val="0"/>
          <c:showSerName val="0"/>
          <c:showPercent val="0"/>
          <c:showBubbleSize val="0"/>
        </c:dLbls>
        <c:marker val="1"/>
        <c:smooth val="0"/>
        <c:axId val="480249240"/>
        <c:axId val="480248912"/>
      </c:lineChart>
      <c:catAx>
        <c:axId val="480258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80253504"/>
        <c:crosses val="autoZero"/>
        <c:auto val="1"/>
        <c:lblAlgn val="ctr"/>
        <c:lblOffset val="100"/>
        <c:noMultiLvlLbl val="0"/>
      </c:catAx>
      <c:valAx>
        <c:axId val="480253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80258752"/>
        <c:crosses val="autoZero"/>
        <c:crossBetween val="between"/>
      </c:valAx>
      <c:valAx>
        <c:axId val="480248912"/>
        <c:scaling>
          <c:orientation val="minMax"/>
        </c:scaling>
        <c:delete val="0"/>
        <c:axPos val="r"/>
        <c:numFmt formatCode="#\ ##0\ &quot;Ft&quot;"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80249240"/>
        <c:crosses val="max"/>
        <c:crossBetween val="between"/>
      </c:valAx>
      <c:catAx>
        <c:axId val="480249240"/>
        <c:scaling>
          <c:orientation val="minMax"/>
        </c:scaling>
        <c:delete val="1"/>
        <c:axPos val="b"/>
        <c:numFmt formatCode="General" sourceLinked="1"/>
        <c:majorTickMark val="out"/>
        <c:minorTickMark val="none"/>
        <c:tickLblPos val="nextTo"/>
        <c:crossAx val="4802489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hu-H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hu-HU"/>
              <a:t>Közérdekű adatigénylések</a:t>
            </a:r>
          </a:p>
          <a:p>
            <a:pPr>
              <a:defRPr sz="1600" b="1" i="0" u="none" strike="noStrike" kern="1200" baseline="0">
                <a:solidFill>
                  <a:schemeClr val="tx1">
                    <a:lumMod val="65000"/>
                    <a:lumOff val="35000"/>
                  </a:schemeClr>
                </a:solidFill>
                <a:latin typeface="+mn-lt"/>
                <a:ea typeface="+mn-ea"/>
                <a:cs typeface="+mn-cs"/>
              </a:defRPr>
            </a:pPr>
            <a:r>
              <a:rPr lang="hu-HU"/>
              <a:t>2018-2021</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hu-HU"/>
        </a:p>
      </c:txPr>
    </c:title>
    <c:autoTitleDeleted val="0"/>
    <c:plotArea>
      <c:layout/>
      <c:barChart>
        <c:barDir val="bar"/>
        <c:grouping val="clustered"/>
        <c:varyColors val="0"/>
        <c:ser>
          <c:idx val="0"/>
          <c:order val="0"/>
          <c:tx>
            <c:strRef>
              <c:f>közérdekű!$B$3</c:f>
              <c:strCache>
                <c:ptCount val="1"/>
                <c:pt idx="0">
                  <c:v>2018</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közérdekű!$A$4:$A$7</c:f>
              <c:strCache>
                <c:ptCount val="4"/>
                <c:pt idx="0">
                  <c:v>Teljesített</c:v>
                </c:pt>
                <c:pt idx="1">
                  <c:v>Részben teljesített</c:v>
                </c:pt>
                <c:pt idx="2">
                  <c:v>Elutasított:</c:v>
                </c:pt>
                <c:pt idx="3">
                  <c:v>Összesen:</c:v>
                </c:pt>
              </c:strCache>
            </c:strRef>
          </c:cat>
          <c:val>
            <c:numRef>
              <c:f>közérdekű!$B$4:$B$7</c:f>
              <c:numCache>
                <c:formatCode>General</c:formatCode>
                <c:ptCount val="4"/>
                <c:pt idx="0">
                  <c:v>39</c:v>
                </c:pt>
                <c:pt idx="1">
                  <c:v>4</c:v>
                </c:pt>
                <c:pt idx="2">
                  <c:v>0</c:v>
                </c:pt>
                <c:pt idx="3">
                  <c:v>43</c:v>
                </c:pt>
              </c:numCache>
            </c:numRef>
          </c:val>
          <c:extLst>
            <c:ext xmlns:c16="http://schemas.microsoft.com/office/drawing/2014/chart" uri="{C3380CC4-5D6E-409C-BE32-E72D297353CC}">
              <c16:uniqueId val="{00000000-01C5-4B1E-99C9-E0C0BA75065A}"/>
            </c:ext>
          </c:extLst>
        </c:ser>
        <c:ser>
          <c:idx val="1"/>
          <c:order val="1"/>
          <c:tx>
            <c:strRef>
              <c:f>közérdekű!$C$3</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közérdekű!$A$4:$A$7</c:f>
              <c:strCache>
                <c:ptCount val="4"/>
                <c:pt idx="0">
                  <c:v>Teljesített</c:v>
                </c:pt>
                <c:pt idx="1">
                  <c:v>Részben teljesített</c:v>
                </c:pt>
                <c:pt idx="2">
                  <c:v>Elutasított:</c:v>
                </c:pt>
                <c:pt idx="3">
                  <c:v>Összesen:</c:v>
                </c:pt>
              </c:strCache>
            </c:strRef>
          </c:cat>
          <c:val>
            <c:numRef>
              <c:f>közérdekű!$C$4:$C$7</c:f>
              <c:numCache>
                <c:formatCode>General</c:formatCode>
                <c:ptCount val="4"/>
                <c:pt idx="0">
                  <c:v>31</c:v>
                </c:pt>
                <c:pt idx="1">
                  <c:v>1</c:v>
                </c:pt>
                <c:pt idx="2">
                  <c:v>2</c:v>
                </c:pt>
                <c:pt idx="3">
                  <c:v>34</c:v>
                </c:pt>
              </c:numCache>
            </c:numRef>
          </c:val>
          <c:extLst>
            <c:ext xmlns:c16="http://schemas.microsoft.com/office/drawing/2014/chart" uri="{C3380CC4-5D6E-409C-BE32-E72D297353CC}">
              <c16:uniqueId val="{00000001-01C5-4B1E-99C9-E0C0BA75065A}"/>
            </c:ext>
          </c:extLst>
        </c:ser>
        <c:ser>
          <c:idx val="2"/>
          <c:order val="2"/>
          <c:tx>
            <c:strRef>
              <c:f>közérdekű!$D$3</c:f>
              <c:strCache>
                <c:ptCount val="1"/>
                <c:pt idx="0">
                  <c:v>2020</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közérdekű!$A$4:$A$7</c:f>
              <c:strCache>
                <c:ptCount val="4"/>
                <c:pt idx="0">
                  <c:v>Teljesített</c:v>
                </c:pt>
                <c:pt idx="1">
                  <c:v>Részben teljesített</c:v>
                </c:pt>
                <c:pt idx="2">
                  <c:v>Elutasított:</c:v>
                </c:pt>
                <c:pt idx="3">
                  <c:v>Összesen:</c:v>
                </c:pt>
              </c:strCache>
            </c:strRef>
          </c:cat>
          <c:val>
            <c:numRef>
              <c:f>közérdekű!$D$4:$D$7</c:f>
              <c:numCache>
                <c:formatCode>General</c:formatCode>
                <c:ptCount val="4"/>
                <c:pt idx="0">
                  <c:v>7</c:v>
                </c:pt>
                <c:pt idx="1">
                  <c:v>0</c:v>
                </c:pt>
                <c:pt idx="2">
                  <c:v>2</c:v>
                </c:pt>
                <c:pt idx="3">
                  <c:v>9</c:v>
                </c:pt>
              </c:numCache>
            </c:numRef>
          </c:val>
          <c:extLst>
            <c:ext xmlns:c16="http://schemas.microsoft.com/office/drawing/2014/chart" uri="{C3380CC4-5D6E-409C-BE32-E72D297353CC}">
              <c16:uniqueId val="{00000002-01C5-4B1E-99C9-E0C0BA75065A}"/>
            </c:ext>
          </c:extLst>
        </c:ser>
        <c:ser>
          <c:idx val="3"/>
          <c:order val="3"/>
          <c:tx>
            <c:strRef>
              <c:f>közérdekű!$E$3</c:f>
              <c:strCache>
                <c:ptCount val="1"/>
                <c:pt idx="0">
                  <c:v>2021</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közérdekű!$A$4:$A$7</c:f>
              <c:strCache>
                <c:ptCount val="4"/>
                <c:pt idx="0">
                  <c:v>Teljesített</c:v>
                </c:pt>
                <c:pt idx="1">
                  <c:v>Részben teljesített</c:v>
                </c:pt>
                <c:pt idx="2">
                  <c:v>Elutasított:</c:v>
                </c:pt>
                <c:pt idx="3">
                  <c:v>Összesen:</c:v>
                </c:pt>
              </c:strCache>
            </c:strRef>
          </c:cat>
          <c:val>
            <c:numRef>
              <c:f>közérdekű!$E$4:$E$7</c:f>
              <c:numCache>
                <c:formatCode>General</c:formatCode>
                <c:ptCount val="4"/>
                <c:pt idx="0">
                  <c:v>8</c:v>
                </c:pt>
                <c:pt idx="1">
                  <c:v>5</c:v>
                </c:pt>
                <c:pt idx="2">
                  <c:v>1</c:v>
                </c:pt>
                <c:pt idx="3">
                  <c:v>14</c:v>
                </c:pt>
              </c:numCache>
            </c:numRef>
          </c:val>
          <c:extLst>
            <c:ext xmlns:c16="http://schemas.microsoft.com/office/drawing/2014/chart" uri="{C3380CC4-5D6E-409C-BE32-E72D297353CC}">
              <c16:uniqueId val="{00000003-01C5-4B1E-99C9-E0C0BA75065A}"/>
            </c:ext>
          </c:extLst>
        </c:ser>
        <c:dLbls>
          <c:showLegendKey val="0"/>
          <c:showVal val="0"/>
          <c:showCatName val="0"/>
          <c:showSerName val="0"/>
          <c:showPercent val="0"/>
          <c:showBubbleSize val="0"/>
        </c:dLbls>
        <c:gapWidth val="115"/>
        <c:overlap val="-20"/>
        <c:axId val="521753208"/>
        <c:axId val="521751568"/>
      </c:barChart>
      <c:catAx>
        <c:axId val="5217532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21751568"/>
        <c:crosses val="autoZero"/>
        <c:auto val="1"/>
        <c:lblAlgn val="ctr"/>
        <c:lblOffset val="100"/>
        <c:noMultiLvlLbl val="0"/>
      </c:catAx>
      <c:valAx>
        <c:axId val="5217515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21753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Hivatal létszámának alakulása 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bar"/>
        <c:grouping val="stacked"/>
        <c:varyColors val="0"/>
        <c:ser>
          <c:idx val="0"/>
          <c:order val="0"/>
          <c:tx>
            <c:strRef>
              <c:f>Munka1!$B$1</c:f>
              <c:strCache>
                <c:ptCount val="1"/>
                <c:pt idx="0">
                  <c:v>csoport</c:v>
                </c:pt>
              </c:strCache>
            </c:strRef>
          </c:tx>
          <c:spPr>
            <a:solidFill>
              <a:schemeClr val="accent1"/>
            </a:solidFill>
            <a:ln>
              <a:noFill/>
            </a:ln>
            <a:effectLst/>
          </c:spPr>
          <c:invertIfNegative val="0"/>
          <c:dLbls>
            <c:dLbl>
              <c:idx val="3"/>
              <c:tx>
                <c:rich>
                  <a:bodyPr/>
                  <a:lstStyle/>
                  <a:p>
                    <a:r>
                      <a:rPr lang="en-US"/>
                      <a:t>8</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8FD-4873-979E-14A73F98C0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Munka1!$A$2:$A$7</c:f>
              <c:strCache>
                <c:ptCount val="6"/>
                <c:pt idx="0">
                  <c:v>Tisztségviselők</c:v>
                </c:pt>
                <c:pt idx="1">
                  <c:v>Polgármesteri Kabinet</c:v>
                </c:pt>
                <c:pt idx="2">
                  <c:v>Jegyzői Kabinet</c:v>
                </c:pt>
                <c:pt idx="3">
                  <c:v>Hatósági Osztály</c:v>
                </c:pt>
                <c:pt idx="4">
                  <c:v>Gazdasági Osztály </c:v>
                </c:pt>
                <c:pt idx="5">
                  <c:v>Városüzemeltetési osztály </c:v>
                </c:pt>
              </c:strCache>
            </c:strRef>
          </c:cat>
          <c:val>
            <c:numRef>
              <c:f>Munka1!$B$2:$B$7</c:f>
              <c:numCache>
                <c:formatCode>General</c:formatCode>
                <c:ptCount val="6"/>
                <c:pt idx="0">
                  <c:v>2</c:v>
                </c:pt>
                <c:pt idx="1">
                  <c:v>6</c:v>
                </c:pt>
                <c:pt idx="2">
                  <c:v>10</c:v>
                </c:pt>
                <c:pt idx="3">
                  <c:v>9</c:v>
                </c:pt>
                <c:pt idx="4">
                  <c:v>11</c:v>
                </c:pt>
                <c:pt idx="5">
                  <c:v>10</c:v>
                </c:pt>
              </c:numCache>
            </c:numRef>
          </c:val>
          <c:extLst>
            <c:ext xmlns:c16="http://schemas.microsoft.com/office/drawing/2014/chart" uri="{C3380CC4-5D6E-409C-BE32-E72D297353CC}">
              <c16:uniqueId val="{00000001-78FD-4873-979E-14A73F98C0DA}"/>
            </c:ext>
          </c:extLst>
        </c:ser>
        <c:ser>
          <c:idx val="1"/>
          <c:order val="1"/>
          <c:tx>
            <c:strRef>
              <c:f>Munka1!$C$1</c:f>
              <c:strCache>
                <c:ptCount val="1"/>
                <c:pt idx="0">
                  <c:v>csoport</c:v>
                </c:pt>
              </c:strCache>
            </c:strRef>
          </c:tx>
          <c:spPr>
            <a:solidFill>
              <a:schemeClr val="accent2"/>
            </a:solidFill>
            <a:ln>
              <a:noFill/>
            </a:ln>
            <a:effectLst/>
          </c:spPr>
          <c:invertIfNegative val="0"/>
          <c:dLbls>
            <c:dLbl>
              <c:idx val="3"/>
              <c:tx>
                <c:rich>
                  <a:bodyPr/>
                  <a:lstStyle/>
                  <a:p>
                    <a:r>
                      <a:rPr lang="en-US"/>
                      <a:t>4</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8FD-4873-979E-14A73F98C0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Munka1!$A$2:$A$7</c:f>
              <c:strCache>
                <c:ptCount val="6"/>
                <c:pt idx="0">
                  <c:v>Tisztségviselők</c:v>
                </c:pt>
                <c:pt idx="1">
                  <c:v>Polgármesteri Kabinet</c:v>
                </c:pt>
                <c:pt idx="2">
                  <c:v>Jegyzői Kabinet</c:v>
                </c:pt>
                <c:pt idx="3">
                  <c:v>Hatósági Osztály</c:v>
                </c:pt>
                <c:pt idx="4">
                  <c:v>Gazdasági Osztály </c:v>
                </c:pt>
                <c:pt idx="5">
                  <c:v>Városüzemeltetési osztály </c:v>
                </c:pt>
              </c:strCache>
            </c:strRef>
          </c:cat>
          <c:val>
            <c:numRef>
              <c:f>Munka1!$C$2:$C$7</c:f>
              <c:numCache>
                <c:formatCode>General</c:formatCode>
                <c:ptCount val="6"/>
                <c:pt idx="2">
                  <c:v>5</c:v>
                </c:pt>
                <c:pt idx="3">
                  <c:v>3</c:v>
                </c:pt>
                <c:pt idx="4">
                  <c:v>9</c:v>
                </c:pt>
              </c:numCache>
            </c:numRef>
          </c:val>
          <c:extLst>
            <c:ext xmlns:c16="http://schemas.microsoft.com/office/drawing/2014/chart" uri="{C3380CC4-5D6E-409C-BE32-E72D297353CC}">
              <c16:uniqueId val="{00000003-78FD-4873-979E-14A73F98C0DA}"/>
            </c:ext>
          </c:extLst>
        </c:ser>
        <c:ser>
          <c:idx val="2"/>
          <c:order val="2"/>
          <c:tx>
            <c:strRef>
              <c:f>Munka1!$D$1</c:f>
              <c:strCache>
                <c:ptCount val="1"/>
                <c:pt idx="0">
                  <c:v>csoport</c:v>
                </c:pt>
              </c:strCache>
            </c:strRef>
          </c:tx>
          <c:spPr>
            <a:solidFill>
              <a:schemeClr val="accent3"/>
            </a:solidFill>
            <a:ln>
              <a:noFill/>
            </a:ln>
            <a:effectLst/>
          </c:spPr>
          <c:invertIfNegative val="0"/>
          <c:dLbls>
            <c:dLbl>
              <c:idx val="3"/>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8FD-4873-979E-14A73F98C0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Munka1!$A$2:$A$7</c:f>
              <c:strCache>
                <c:ptCount val="6"/>
                <c:pt idx="0">
                  <c:v>Tisztségviselők</c:v>
                </c:pt>
                <c:pt idx="1">
                  <c:v>Polgármesteri Kabinet</c:v>
                </c:pt>
                <c:pt idx="2">
                  <c:v>Jegyzői Kabinet</c:v>
                </c:pt>
                <c:pt idx="3">
                  <c:v>Hatósági Osztály</c:v>
                </c:pt>
                <c:pt idx="4">
                  <c:v>Gazdasági Osztály </c:v>
                </c:pt>
                <c:pt idx="5">
                  <c:v>Városüzemeltetési osztály </c:v>
                </c:pt>
              </c:strCache>
            </c:strRef>
          </c:cat>
          <c:val>
            <c:numRef>
              <c:f>Munka1!$D$2:$D$7</c:f>
              <c:numCache>
                <c:formatCode>General</c:formatCode>
                <c:ptCount val="6"/>
                <c:pt idx="3">
                  <c:v>2</c:v>
                </c:pt>
              </c:numCache>
            </c:numRef>
          </c:val>
          <c:extLst>
            <c:ext xmlns:c16="http://schemas.microsoft.com/office/drawing/2014/chart" uri="{C3380CC4-5D6E-409C-BE32-E72D297353CC}">
              <c16:uniqueId val="{00000005-78FD-4873-979E-14A73F98C0DA}"/>
            </c:ext>
          </c:extLst>
        </c:ser>
        <c:dLbls>
          <c:showLegendKey val="0"/>
          <c:showVal val="0"/>
          <c:showCatName val="0"/>
          <c:showSerName val="0"/>
          <c:showPercent val="0"/>
          <c:showBubbleSize val="0"/>
        </c:dLbls>
        <c:gapWidth val="150"/>
        <c:overlap val="100"/>
        <c:axId val="1295717952"/>
        <c:axId val="1295727104"/>
      </c:barChart>
      <c:catAx>
        <c:axId val="1295717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295727104"/>
        <c:crosses val="autoZero"/>
        <c:auto val="1"/>
        <c:lblAlgn val="ctr"/>
        <c:lblOffset val="100"/>
        <c:noMultiLvlLbl val="0"/>
      </c:catAx>
      <c:valAx>
        <c:axId val="1295727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295717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hu-HU" sz="1800"/>
              <a:t>Ügyiratfajták 2018-2021.</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hu-H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Munka2!$C$1:$C$2</c:f>
              <c:strCache>
                <c:ptCount val="2"/>
                <c:pt idx="0">
                  <c:v>2018.</c:v>
                </c:pt>
                <c:pt idx="1">
                  <c:v>Összesen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cat>
            <c:multiLvlStrRef>
              <c:f>Munka2!$A$3:$B$11</c:f>
              <c:multiLvlStrCache>
                <c:ptCount val="9"/>
                <c:lvl>
                  <c:pt idx="0">
                    <c:v>Szociális igazgatás</c:v>
                  </c:pt>
                  <c:pt idx="1">
                    <c:v>Környezetvédelmi, építési ügyek, településrend., területrend., komm. ig.</c:v>
                  </c:pt>
                  <c:pt idx="2">
                    <c:v>Közlekedési és hírközlési igazgatás</c:v>
                  </c:pt>
                  <c:pt idx="3">
                    <c:v>Önkormányzati, igazságügyi és rendészeti igazgatás</c:v>
                  </c:pt>
                  <c:pt idx="4">
                    <c:v>Gyermekvédelmi és gyámügyi igazgatás</c:v>
                  </c:pt>
                  <c:pt idx="5">
                    <c:v>Ipari igazgatás</c:v>
                  </c:pt>
                  <c:pt idx="6">
                    <c:v>Kereskedelmi igazgatás, turisztika</c:v>
                  </c:pt>
                  <c:pt idx="7">
                    <c:v>Földművelésügyi, állat- és növény-egészségügyi igazgatás</c:v>
                  </c:pt>
                  <c:pt idx="8">
                    <c:v>Honvédelmi, katasztrófavédelmi igazgatás, fegyveres biztonsági őrség, mezőőri szolgálat</c:v>
                  </c:pt>
                </c:lvl>
                <c:lvl>
                  <c:pt idx="0">
                    <c:v>1</c:v>
                  </c:pt>
                  <c:pt idx="1">
                    <c:v>2</c:v>
                  </c:pt>
                  <c:pt idx="2">
                    <c:v>3</c:v>
                  </c:pt>
                  <c:pt idx="3">
                    <c:v>4</c:v>
                  </c:pt>
                  <c:pt idx="4">
                    <c:v>5</c:v>
                  </c:pt>
                  <c:pt idx="5">
                    <c:v>6</c:v>
                  </c:pt>
                  <c:pt idx="6">
                    <c:v>7</c:v>
                  </c:pt>
                  <c:pt idx="7">
                    <c:v>8</c:v>
                  </c:pt>
                  <c:pt idx="8">
                    <c:v>9</c:v>
                  </c:pt>
                </c:lvl>
              </c:multiLvlStrCache>
            </c:multiLvlStrRef>
          </c:cat>
          <c:val>
            <c:numRef>
              <c:f>Munka2!$C$3:$C$11</c:f>
              <c:numCache>
                <c:formatCode>General</c:formatCode>
                <c:ptCount val="9"/>
                <c:pt idx="0">
                  <c:v>1138</c:v>
                </c:pt>
                <c:pt idx="1">
                  <c:v>473</c:v>
                </c:pt>
                <c:pt idx="2">
                  <c:v>101</c:v>
                </c:pt>
                <c:pt idx="3">
                  <c:v>1640</c:v>
                </c:pt>
                <c:pt idx="4">
                  <c:v>454</c:v>
                </c:pt>
                <c:pt idx="5">
                  <c:v>12</c:v>
                </c:pt>
                <c:pt idx="6">
                  <c:v>170</c:v>
                </c:pt>
                <c:pt idx="7">
                  <c:v>278</c:v>
                </c:pt>
                <c:pt idx="8">
                  <c:v>9</c:v>
                </c:pt>
              </c:numCache>
            </c:numRef>
          </c:val>
          <c:extLst>
            <c:ext xmlns:c16="http://schemas.microsoft.com/office/drawing/2014/chart" uri="{C3380CC4-5D6E-409C-BE32-E72D297353CC}">
              <c16:uniqueId val="{00000000-3FA4-4226-B434-82EF3F7A487A}"/>
            </c:ext>
          </c:extLst>
        </c:ser>
        <c:ser>
          <c:idx val="1"/>
          <c:order val="1"/>
          <c:tx>
            <c:strRef>
              <c:f>Munka2!$D$1:$D$2</c:f>
              <c:strCache>
                <c:ptCount val="2"/>
                <c:pt idx="0">
                  <c:v>2019.</c:v>
                </c:pt>
                <c:pt idx="1">
                  <c:v>Összesen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cat>
            <c:multiLvlStrRef>
              <c:f>Munka2!$A$3:$B$11</c:f>
              <c:multiLvlStrCache>
                <c:ptCount val="9"/>
                <c:lvl>
                  <c:pt idx="0">
                    <c:v>Szociális igazgatás</c:v>
                  </c:pt>
                  <c:pt idx="1">
                    <c:v>Környezetvédelmi, építési ügyek, településrend., területrend., komm. ig.</c:v>
                  </c:pt>
                  <c:pt idx="2">
                    <c:v>Közlekedési és hírközlési igazgatás</c:v>
                  </c:pt>
                  <c:pt idx="3">
                    <c:v>Önkormányzati, igazságügyi és rendészeti igazgatás</c:v>
                  </c:pt>
                  <c:pt idx="4">
                    <c:v>Gyermekvédelmi és gyámügyi igazgatás</c:v>
                  </c:pt>
                  <c:pt idx="5">
                    <c:v>Ipari igazgatás</c:v>
                  </c:pt>
                  <c:pt idx="6">
                    <c:v>Kereskedelmi igazgatás, turisztika</c:v>
                  </c:pt>
                  <c:pt idx="7">
                    <c:v>Földművelésügyi, állat- és növény-egészségügyi igazgatás</c:v>
                  </c:pt>
                  <c:pt idx="8">
                    <c:v>Honvédelmi, katasztrófavédelmi igazgatás, fegyveres biztonsági őrség, mezőőri szolgálat</c:v>
                  </c:pt>
                </c:lvl>
                <c:lvl>
                  <c:pt idx="0">
                    <c:v>1</c:v>
                  </c:pt>
                  <c:pt idx="1">
                    <c:v>2</c:v>
                  </c:pt>
                  <c:pt idx="2">
                    <c:v>3</c:v>
                  </c:pt>
                  <c:pt idx="3">
                    <c:v>4</c:v>
                  </c:pt>
                  <c:pt idx="4">
                    <c:v>5</c:v>
                  </c:pt>
                  <c:pt idx="5">
                    <c:v>6</c:v>
                  </c:pt>
                  <c:pt idx="6">
                    <c:v>7</c:v>
                  </c:pt>
                  <c:pt idx="7">
                    <c:v>8</c:v>
                  </c:pt>
                  <c:pt idx="8">
                    <c:v>9</c:v>
                  </c:pt>
                </c:lvl>
              </c:multiLvlStrCache>
            </c:multiLvlStrRef>
          </c:cat>
          <c:val>
            <c:numRef>
              <c:f>Munka2!$D$3:$D$11</c:f>
              <c:numCache>
                <c:formatCode>General</c:formatCode>
                <c:ptCount val="9"/>
                <c:pt idx="0">
                  <c:v>1077</c:v>
                </c:pt>
                <c:pt idx="1">
                  <c:v>522</c:v>
                </c:pt>
                <c:pt idx="2">
                  <c:v>125</c:v>
                </c:pt>
                <c:pt idx="3">
                  <c:v>1620</c:v>
                </c:pt>
                <c:pt idx="4">
                  <c:v>253</c:v>
                </c:pt>
                <c:pt idx="5">
                  <c:v>12</c:v>
                </c:pt>
                <c:pt idx="6">
                  <c:v>135</c:v>
                </c:pt>
                <c:pt idx="7">
                  <c:v>326</c:v>
                </c:pt>
                <c:pt idx="8">
                  <c:v>5</c:v>
                </c:pt>
              </c:numCache>
            </c:numRef>
          </c:val>
          <c:extLst>
            <c:ext xmlns:c16="http://schemas.microsoft.com/office/drawing/2014/chart" uri="{C3380CC4-5D6E-409C-BE32-E72D297353CC}">
              <c16:uniqueId val="{00000001-3FA4-4226-B434-82EF3F7A487A}"/>
            </c:ext>
          </c:extLst>
        </c:ser>
        <c:ser>
          <c:idx val="2"/>
          <c:order val="2"/>
          <c:tx>
            <c:strRef>
              <c:f>Munka2!$E$1:$E$2</c:f>
              <c:strCache>
                <c:ptCount val="2"/>
                <c:pt idx="0">
                  <c:v>2020.</c:v>
                </c:pt>
                <c:pt idx="1">
                  <c:v>Összesen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cat>
            <c:multiLvlStrRef>
              <c:f>Munka2!$A$3:$B$11</c:f>
              <c:multiLvlStrCache>
                <c:ptCount val="9"/>
                <c:lvl>
                  <c:pt idx="0">
                    <c:v>Szociális igazgatás</c:v>
                  </c:pt>
                  <c:pt idx="1">
                    <c:v>Környezetvédelmi, építési ügyek, településrend., területrend., komm. ig.</c:v>
                  </c:pt>
                  <c:pt idx="2">
                    <c:v>Közlekedési és hírközlési igazgatás</c:v>
                  </c:pt>
                  <c:pt idx="3">
                    <c:v>Önkormányzati, igazságügyi és rendészeti igazgatás</c:v>
                  </c:pt>
                  <c:pt idx="4">
                    <c:v>Gyermekvédelmi és gyámügyi igazgatás</c:v>
                  </c:pt>
                  <c:pt idx="5">
                    <c:v>Ipari igazgatás</c:v>
                  </c:pt>
                  <c:pt idx="6">
                    <c:v>Kereskedelmi igazgatás, turisztika</c:v>
                  </c:pt>
                  <c:pt idx="7">
                    <c:v>Földművelésügyi, állat- és növény-egészségügyi igazgatás</c:v>
                  </c:pt>
                  <c:pt idx="8">
                    <c:v>Honvédelmi, katasztrófavédelmi igazgatás, fegyveres biztonsági őrség, mezőőri szolgálat</c:v>
                  </c:pt>
                </c:lvl>
                <c:lvl>
                  <c:pt idx="0">
                    <c:v>1</c:v>
                  </c:pt>
                  <c:pt idx="1">
                    <c:v>2</c:v>
                  </c:pt>
                  <c:pt idx="2">
                    <c:v>3</c:v>
                  </c:pt>
                  <c:pt idx="3">
                    <c:v>4</c:v>
                  </c:pt>
                  <c:pt idx="4">
                    <c:v>5</c:v>
                  </c:pt>
                  <c:pt idx="5">
                    <c:v>6</c:v>
                  </c:pt>
                  <c:pt idx="6">
                    <c:v>7</c:v>
                  </c:pt>
                  <c:pt idx="7">
                    <c:v>8</c:v>
                  </c:pt>
                  <c:pt idx="8">
                    <c:v>9</c:v>
                  </c:pt>
                </c:lvl>
              </c:multiLvlStrCache>
            </c:multiLvlStrRef>
          </c:cat>
          <c:val>
            <c:numRef>
              <c:f>Munka2!$E$3:$E$11</c:f>
              <c:numCache>
                <c:formatCode>General</c:formatCode>
                <c:ptCount val="9"/>
                <c:pt idx="0">
                  <c:v>1048</c:v>
                </c:pt>
                <c:pt idx="1">
                  <c:v>589</c:v>
                </c:pt>
                <c:pt idx="2">
                  <c:v>174</c:v>
                </c:pt>
                <c:pt idx="3">
                  <c:v>1439</c:v>
                </c:pt>
                <c:pt idx="4">
                  <c:v>132</c:v>
                </c:pt>
                <c:pt idx="5">
                  <c:v>15</c:v>
                </c:pt>
                <c:pt idx="6">
                  <c:v>128</c:v>
                </c:pt>
                <c:pt idx="7">
                  <c:v>383</c:v>
                </c:pt>
                <c:pt idx="8">
                  <c:v>9</c:v>
                </c:pt>
              </c:numCache>
            </c:numRef>
          </c:val>
          <c:extLst>
            <c:ext xmlns:c16="http://schemas.microsoft.com/office/drawing/2014/chart" uri="{C3380CC4-5D6E-409C-BE32-E72D297353CC}">
              <c16:uniqueId val="{00000002-3FA4-4226-B434-82EF3F7A487A}"/>
            </c:ext>
          </c:extLst>
        </c:ser>
        <c:ser>
          <c:idx val="3"/>
          <c:order val="3"/>
          <c:tx>
            <c:strRef>
              <c:f>Munka2!$F$1:$F$2</c:f>
              <c:strCache>
                <c:ptCount val="2"/>
                <c:pt idx="0">
                  <c:v>2021.</c:v>
                </c:pt>
                <c:pt idx="1">
                  <c:v>Összesen</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invertIfNegative val="0"/>
          <c:cat>
            <c:multiLvlStrRef>
              <c:f>Munka2!$A$3:$B$11</c:f>
              <c:multiLvlStrCache>
                <c:ptCount val="9"/>
                <c:lvl>
                  <c:pt idx="0">
                    <c:v>Szociális igazgatás</c:v>
                  </c:pt>
                  <c:pt idx="1">
                    <c:v>Környezetvédelmi, építési ügyek, településrend., területrend., komm. ig.</c:v>
                  </c:pt>
                  <c:pt idx="2">
                    <c:v>Közlekedési és hírközlési igazgatás</c:v>
                  </c:pt>
                  <c:pt idx="3">
                    <c:v>Önkormányzati, igazságügyi és rendészeti igazgatás</c:v>
                  </c:pt>
                  <c:pt idx="4">
                    <c:v>Gyermekvédelmi és gyámügyi igazgatás</c:v>
                  </c:pt>
                  <c:pt idx="5">
                    <c:v>Ipari igazgatás</c:v>
                  </c:pt>
                  <c:pt idx="6">
                    <c:v>Kereskedelmi igazgatás, turisztika</c:v>
                  </c:pt>
                  <c:pt idx="7">
                    <c:v>Földművelésügyi, állat- és növény-egészségügyi igazgatás</c:v>
                  </c:pt>
                  <c:pt idx="8">
                    <c:v>Honvédelmi, katasztrófavédelmi igazgatás, fegyveres biztonsági őrség, mezőőri szolgálat</c:v>
                  </c:pt>
                </c:lvl>
                <c:lvl>
                  <c:pt idx="0">
                    <c:v>1</c:v>
                  </c:pt>
                  <c:pt idx="1">
                    <c:v>2</c:v>
                  </c:pt>
                  <c:pt idx="2">
                    <c:v>3</c:v>
                  </c:pt>
                  <c:pt idx="3">
                    <c:v>4</c:v>
                  </c:pt>
                  <c:pt idx="4">
                    <c:v>5</c:v>
                  </c:pt>
                  <c:pt idx="5">
                    <c:v>6</c:v>
                  </c:pt>
                  <c:pt idx="6">
                    <c:v>7</c:v>
                  </c:pt>
                  <c:pt idx="7">
                    <c:v>8</c:v>
                  </c:pt>
                  <c:pt idx="8">
                    <c:v>9</c:v>
                  </c:pt>
                </c:lvl>
              </c:multiLvlStrCache>
            </c:multiLvlStrRef>
          </c:cat>
          <c:val>
            <c:numRef>
              <c:f>Munka2!$F$3:$F$11</c:f>
              <c:numCache>
                <c:formatCode>General</c:formatCode>
                <c:ptCount val="9"/>
                <c:pt idx="0">
                  <c:v>1165</c:v>
                </c:pt>
                <c:pt idx="1">
                  <c:v>494</c:v>
                </c:pt>
                <c:pt idx="2">
                  <c:v>263</c:v>
                </c:pt>
                <c:pt idx="3">
                  <c:v>1906</c:v>
                </c:pt>
                <c:pt idx="4">
                  <c:v>214</c:v>
                </c:pt>
                <c:pt idx="5">
                  <c:v>10</c:v>
                </c:pt>
                <c:pt idx="6">
                  <c:v>177</c:v>
                </c:pt>
                <c:pt idx="7">
                  <c:v>448</c:v>
                </c:pt>
                <c:pt idx="8">
                  <c:v>7</c:v>
                </c:pt>
              </c:numCache>
            </c:numRef>
          </c:val>
          <c:extLst>
            <c:ext xmlns:c16="http://schemas.microsoft.com/office/drawing/2014/chart" uri="{C3380CC4-5D6E-409C-BE32-E72D297353CC}">
              <c16:uniqueId val="{00000003-3FA4-4226-B434-82EF3F7A487A}"/>
            </c:ext>
          </c:extLst>
        </c:ser>
        <c:dLbls>
          <c:showLegendKey val="0"/>
          <c:showVal val="0"/>
          <c:showCatName val="0"/>
          <c:showSerName val="0"/>
          <c:showPercent val="0"/>
          <c:showBubbleSize val="0"/>
        </c:dLbls>
        <c:gapWidth val="150"/>
        <c:shape val="box"/>
        <c:axId val="138165231"/>
        <c:axId val="138170639"/>
        <c:axId val="0"/>
      </c:bar3DChart>
      <c:catAx>
        <c:axId val="138165231"/>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5400000" spcFirstLastPara="1" vertOverflow="ellipsis" wrap="square" anchor="ctr" anchorCtr="1"/>
          <a:lstStyle/>
          <a:p>
            <a:pPr>
              <a:defRPr sz="900" b="1" i="0" u="none" strike="noStrike" kern="1200" baseline="0">
                <a:solidFill>
                  <a:schemeClr val="tx2"/>
                </a:solidFill>
                <a:latin typeface="+mn-lt"/>
                <a:ea typeface="+mn-ea"/>
                <a:cs typeface="+mn-cs"/>
              </a:defRPr>
            </a:pPr>
            <a:endParaRPr lang="hu-HU"/>
          </a:p>
        </c:txPr>
        <c:crossAx val="138170639"/>
        <c:crosses val="autoZero"/>
        <c:auto val="1"/>
        <c:lblAlgn val="ctr"/>
        <c:lblOffset val="100"/>
        <c:noMultiLvlLbl val="0"/>
      </c:catAx>
      <c:valAx>
        <c:axId val="138170639"/>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hu-HU"/>
          </a:p>
        </c:txPr>
        <c:crossAx val="1381652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hu-H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hu-H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Havi rendszerességgel biztosított támogatások 2018-2021.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Munka1!$C$165</c:f>
              <c:strCache>
                <c:ptCount val="1"/>
                <c:pt idx="0">
                  <c:v>2018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Munka1!$B$166:$B$170</c:f>
              <c:strCache>
                <c:ptCount val="5"/>
                <c:pt idx="0">
                  <c:v>ápolási </c:v>
                </c:pt>
                <c:pt idx="1">
                  <c:v>lakhatási</c:v>
                </c:pt>
                <c:pt idx="2">
                  <c:v>gyógyszer</c:v>
                </c:pt>
                <c:pt idx="3">
                  <c:v>havi</c:v>
                </c:pt>
                <c:pt idx="4">
                  <c:v>szemét</c:v>
                </c:pt>
              </c:strCache>
            </c:strRef>
          </c:cat>
          <c:val>
            <c:numRef>
              <c:f>Munka1!$C$166:$C$170</c:f>
              <c:numCache>
                <c:formatCode>General</c:formatCode>
                <c:ptCount val="5"/>
                <c:pt idx="0">
                  <c:v>16</c:v>
                </c:pt>
                <c:pt idx="1">
                  <c:v>59</c:v>
                </c:pt>
                <c:pt idx="2">
                  <c:v>79</c:v>
                </c:pt>
                <c:pt idx="3">
                  <c:v>35</c:v>
                </c:pt>
                <c:pt idx="4">
                  <c:v>21</c:v>
                </c:pt>
              </c:numCache>
            </c:numRef>
          </c:val>
          <c:extLst>
            <c:ext xmlns:c16="http://schemas.microsoft.com/office/drawing/2014/chart" uri="{C3380CC4-5D6E-409C-BE32-E72D297353CC}">
              <c16:uniqueId val="{00000000-BFB7-42E5-8FC7-006CA3B531AE}"/>
            </c:ext>
          </c:extLst>
        </c:ser>
        <c:ser>
          <c:idx val="1"/>
          <c:order val="1"/>
          <c:tx>
            <c:strRef>
              <c:f>Munka1!$D$165</c:f>
              <c:strCache>
                <c:ptCount val="1"/>
                <c:pt idx="0">
                  <c:v>2019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Munka1!$B$166:$B$170</c:f>
              <c:strCache>
                <c:ptCount val="5"/>
                <c:pt idx="0">
                  <c:v>ápolási </c:v>
                </c:pt>
                <c:pt idx="1">
                  <c:v>lakhatási</c:v>
                </c:pt>
                <c:pt idx="2">
                  <c:v>gyógyszer</c:v>
                </c:pt>
                <c:pt idx="3">
                  <c:v>havi</c:v>
                </c:pt>
                <c:pt idx="4">
                  <c:v>szemét</c:v>
                </c:pt>
              </c:strCache>
            </c:strRef>
          </c:cat>
          <c:val>
            <c:numRef>
              <c:f>Munka1!$D$166:$D$170</c:f>
              <c:numCache>
                <c:formatCode>General</c:formatCode>
                <c:ptCount val="5"/>
                <c:pt idx="0">
                  <c:v>9</c:v>
                </c:pt>
                <c:pt idx="1">
                  <c:v>28</c:v>
                </c:pt>
                <c:pt idx="2">
                  <c:v>43</c:v>
                </c:pt>
                <c:pt idx="3">
                  <c:v>32</c:v>
                </c:pt>
                <c:pt idx="4">
                  <c:v>5</c:v>
                </c:pt>
              </c:numCache>
            </c:numRef>
          </c:val>
          <c:extLst>
            <c:ext xmlns:c16="http://schemas.microsoft.com/office/drawing/2014/chart" uri="{C3380CC4-5D6E-409C-BE32-E72D297353CC}">
              <c16:uniqueId val="{00000001-BFB7-42E5-8FC7-006CA3B531AE}"/>
            </c:ext>
          </c:extLst>
        </c:ser>
        <c:ser>
          <c:idx val="2"/>
          <c:order val="2"/>
          <c:tx>
            <c:strRef>
              <c:f>Munka1!$E$165</c:f>
              <c:strCache>
                <c:ptCount val="1"/>
                <c:pt idx="0">
                  <c:v>2020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Munka1!$B$166:$B$170</c:f>
              <c:strCache>
                <c:ptCount val="5"/>
                <c:pt idx="0">
                  <c:v>ápolási </c:v>
                </c:pt>
                <c:pt idx="1">
                  <c:v>lakhatási</c:v>
                </c:pt>
                <c:pt idx="2">
                  <c:v>gyógyszer</c:v>
                </c:pt>
                <c:pt idx="3">
                  <c:v>havi</c:v>
                </c:pt>
                <c:pt idx="4">
                  <c:v>szemét</c:v>
                </c:pt>
              </c:strCache>
            </c:strRef>
          </c:cat>
          <c:val>
            <c:numRef>
              <c:f>Munka1!$E$166:$E$170</c:f>
              <c:numCache>
                <c:formatCode>General</c:formatCode>
                <c:ptCount val="5"/>
                <c:pt idx="0">
                  <c:v>7</c:v>
                </c:pt>
                <c:pt idx="1">
                  <c:v>42</c:v>
                </c:pt>
                <c:pt idx="2">
                  <c:v>42</c:v>
                </c:pt>
                <c:pt idx="3">
                  <c:v>37</c:v>
                </c:pt>
                <c:pt idx="4">
                  <c:v>10</c:v>
                </c:pt>
              </c:numCache>
            </c:numRef>
          </c:val>
          <c:extLst>
            <c:ext xmlns:c16="http://schemas.microsoft.com/office/drawing/2014/chart" uri="{C3380CC4-5D6E-409C-BE32-E72D297353CC}">
              <c16:uniqueId val="{00000002-BFB7-42E5-8FC7-006CA3B531AE}"/>
            </c:ext>
          </c:extLst>
        </c:ser>
        <c:ser>
          <c:idx val="3"/>
          <c:order val="3"/>
          <c:tx>
            <c:strRef>
              <c:f>Munka1!$F$165</c:f>
              <c:strCache>
                <c:ptCount val="1"/>
                <c:pt idx="0">
                  <c:v>2021</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Munka1!$B$166:$B$170</c:f>
              <c:strCache>
                <c:ptCount val="5"/>
                <c:pt idx="0">
                  <c:v>ápolási </c:v>
                </c:pt>
                <c:pt idx="1">
                  <c:v>lakhatási</c:v>
                </c:pt>
                <c:pt idx="2">
                  <c:v>gyógyszer</c:v>
                </c:pt>
                <c:pt idx="3">
                  <c:v>havi</c:v>
                </c:pt>
                <c:pt idx="4">
                  <c:v>szemét</c:v>
                </c:pt>
              </c:strCache>
            </c:strRef>
          </c:cat>
          <c:val>
            <c:numRef>
              <c:f>Munka1!$F$166:$F$170</c:f>
              <c:numCache>
                <c:formatCode>General</c:formatCode>
                <c:ptCount val="5"/>
                <c:pt idx="0">
                  <c:v>8</c:v>
                </c:pt>
                <c:pt idx="1">
                  <c:v>49</c:v>
                </c:pt>
                <c:pt idx="2">
                  <c:v>36</c:v>
                </c:pt>
                <c:pt idx="3">
                  <c:v>18</c:v>
                </c:pt>
                <c:pt idx="4">
                  <c:v>7</c:v>
                </c:pt>
              </c:numCache>
            </c:numRef>
          </c:val>
          <c:extLst>
            <c:ext xmlns:c16="http://schemas.microsoft.com/office/drawing/2014/chart" uri="{C3380CC4-5D6E-409C-BE32-E72D297353CC}">
              <c16:uniqueId val="{00000003-BFB7-42E5-8FC7-006CA3B531AE}"/>
            </c:ext>
          </c:extLst>
        </c:ser>
        <c:dLbls>
          <c:showLegendKey val="0"/>
          <c:showVal val="0"/>
          <c:showCatName val="0"/>
          <c:showSerName val="0"/>
          <c:showPercent val="0"/>
          <c:showBubbleSize val="0"/>
        </c:dLbls>
        <c:gapWidth val="219"/>
        <c:overlap val="-27"/>
        <c:axId val="41025536"/>
        <c:axId val="41027072"/>
      </c:barChart>
      <c:catAx>
        <c:axId val="41025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027072"/>
        <c:crosses val="autoZero"/>
        <c:auto val="1"/>
        <c:lblAlgn val="ctr"/>
        <c:lblOffset val="100"/>
        <c:noMultiLvlLbl val="0"/>
      </c:catAx>
      <c:valAx>
        <c:axId val="41027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025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Települési rendkívüli támogatás eseti jelleggel</a:t>
            </a:r>
            <a:r>
              <a:rPr lang="hu-HU" baseline="0"/>
              <a:t> 2018-2021.</a:t>
            </a:r>
            <a:endParaRPr lang="hu-H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Munka1!$B$182</c:f>
              <c:strCache>
                <c:ptCount val="1"/>
                <c:pt idx="0">
                  <c:v>RTT</c:v>
                </c:pt>
              </c:strCache>
            </c:strRef>
          </c:tx>
          <c:spPr>
            <a:solidFill>
              <a:srgbClr val="FF5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Munka1!$C$181:$F$181</c:f>
              <c:numCache>
                <c:formatCode>General</c:formatCode>
                <c:ptCount val="4"/>
                <c:pt idx="0">
                  <c:v>2018</c:v>
                </c:pt>
                <c:pt idx="1">
                  <c:v>2019</c:v>
                </c:pt>
                <c:pt idx="2">
                  <c:v>2020</c:v>
                </c:pt>
                <c:pt idx="3">
                  <c:v>2021</c:v>
                </c:pt>
              </c:numCache>
            </c:numRef>
          </c:cat>
          <c:val>
            <c:numRef>
              <c:f>Munka1!$C$182:$F$182</c:f>
              <c:numCache>
                <c:formatCode>General</c:formatCode>
                <c:ptCount val="4"/>
                <c:pt idx="0">
                  <c:v>693</c:v>
                </c:pt>
                <c:pt idx="1">
                  <c:v>647</c:v>
                </c:pt>
                <c:pt idx="2">
                  <c:v>569</c:v>
                </c:pt>
                <c:pt idx="3">
                  <c:v>529</c:v>
                </c:pt>
              </c:numCache>
            </c:numRef>
          </c:val>
          <c:extLst>
            <c:ext xmlns:c16="http://schemas.microsoft.com/office/drawing/2014/chart" uri="{C3380CC4-5D6E-409C-BE32-E72D297353CC}">
              <c16:uniqueId val="{00000000-E449-48E3-B27F-B7148EC2407C}"/>
            </c:ext>
          </c:extLst>
        </c:ser>
        <c:dLbls>
          <c:showLegendKey val="0"/>
          <c:showVal val="0"/>
          <c:showCatName val="0"/>
          <c:showSerName val="0"/>
          <c:showPercent val="0"/>
          <c:showBubbleSize val="0"/>
        </c:dLbls>
        <c:gapWidth val="219"/>
        <c:overlap val="-27"/>
        <c:axId val="41052032"/>
        <c:axId val="41053568"/>
      </c:barChart>
      <c:catAx>
        <c:axId val="4105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053568"/>
        <c:crosses val="autoZero"/>
        <c:auto val="1"/>
        <c:lblAlgn val="ctr"/>
        <c:lblOffset val="100"/>
        <c:noMultiLvlLbl val="0"/>
      </c:catAx>
      <c:valAx>
        <c:axId val="41053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052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050" b="0" i="0" baseline="0">
                <a:effectLst/>
              </a:rPr>
              <a:t>Települési rendkívüli támogatás havi rendszerességgel</a:t>
            </a:r>
          </a:p>
          <a:p>
            <a:pPr>
              <a:defRPr sz="1400" b="0" i="0" u="none" strike="noStrike" kern="1200" spc="0" baseline="0">
                <a:solidFill>
                  <a:schemeClr val="tx1">
                    <a:lumMod val="65000"/>
                    <a:lumOff val="35000"/>
                  </a:schemeClr>
                </a:solidFill>
                <a:latin typeface="+mn-lt"/>
                <a:ea typeface="+mn-ea"/>
                <a:cs typeface="+mn-cs"/>
              </a:defRPr>
            </a:pPr>
            <a:r>
              <a:rPr lang="hu-HU" sz="1050" b="0" i="0" baseline="0">
                <a:effectLst/>
              </a:rPr>
              <a:t>2018-2021.</a:t>
            </a:r>
            <a:endParaRPr lang="hu-HU" sz="1050">
              <a:effectLst/>
            </a:endParaRPr>
          </a:p>
        </c:rich>
      </c:tx>
      <c:layout>
        <c:manualLayout>
          <c:xMode val="edge"/>
          <c:yMode val="edge"/>
          <c:x val="0.10757457643375973"/>
          <c:y val="3.809523809523809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Munka1!$B$197</c:f>
              <c:strCache>
                <c:ptCount val="1"/>
                <c:pt idx="0">
                  <c:v>RTT havi</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Munka1!$C$196:$F$196</c:f>
              <c:numCache>
                <c:formatCode>General</c:formatCode>
                <c:ptCount val="4"/>
                <c:pt idx="0">
                  <c:v>2018</c:v>
                </c:pt>
                <c:pt idx="1">
                  <c:v>2019</c:v>
                </c:pt>
                <c:pt idx="2">
                  <c:v>2020</c:v>
                </c:pt>
                <c:pt idx="3">
                  <c:v>2021</c:v>
                </c:pt>
              </c:numCache>
            </c:numRef>
          </c:cat>
          <c:val>
            <c:numRef>
              <c:f>Munka1!$C$197:$F$197</c:f>
              <c:numCache>
                <c:formatCode>General</c:formatCode>
                <c:ptCount val="4"/>
                <c:pt idx="0">
                  <c:v>35</c:v>
                </c:pt>
                <c:pt idx="1">
                  <c:v>32</c:v>
                </c:pt>
                <c:pt idx="2">
                  <c:v>37</c:v>
                </c:pt>
                <c:pt idx="3">
                  <c:v>18</c:v>
                </c:pt>
              </c:numCache>
            </c:numRef>
          </c:val>
          <c:extLst>
            <c:ext xmlns:c16="http://schemas.microsoft.com/office/drawing/2014/chart" uri="{C3380CC4-5D6E-409C-BE32-E72D297353CC}">
              <c16:uniqueId val="{00000000-BD32-46B8-94C4-DC516A0A8893}"/>
            </c:ext>
          </c:extLst>
        </c:ser>
        <c:dLbls>
          <c:showLegendKey val="0"/>
          <c:showVal val="0"/>
          <c:showCatName val="0"/>
          <c:showSerName val="0"/>
          <c:showPercent val="0"/>
          <c:showBubbleSize val="0"/>
        </c:dLbls>
        <c:gapWidth val="219"/>
        <c:overlap val="-27"/>
        <c:axId val="41377152"/>
        <c:axId val="41391232"/>
      </c:barChart>
      <c:catAx>
        <c:axId val="41377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391232"/>
        <c:crosses val="autoZero"/>
        <c:auto val="1"/>
        <c:lblAlgn val="ctr"/>
        <c:lblOffset val="100"/>
        <c:noMultiLvlLbl val="0"/>
      </c:catAx>
      <c:valAx>
        <c:axId val="41391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377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a:t>Krízishelyzetbe került személyek támogatása 2018-2021.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Munka1!$B$213</c:f>
              <c:strCache>
                <c:ptCount val="1"/>
                <c:pt idx="0">
                  <c:v>Krízishelyzetbe került személyek támogatása 2018-2021</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Munka1!$C$212:$F$212</c:f>
              <c:numCache>
                <c:formatCode>General</c:formatCode>
                <c:ptCount val="4"/>
                <c:pt idx="0">
                  <c:v>2018</c:v>
                </c:pt>
                <c:pt idx="1">
                  <c:v>2019</c:v>
                </c:pt>
                <c:pt idx="2">
                  <c:v>2020</c:v>
                </c:pt>
                <c:pt idx="3">
                  <c:v>2021</c:v>
                </c:pt>
              </c:numCache>
            </c:numRef>
          </c:cat>
          <c:val>
            <c:numRef>
              <c:f>Munka1!$C$213:$F$213</c:f>
              <c:numCache>
                <c:formatCode>General</c:formatCode>
                <c:ptCount val="4"/>
                <c:pt idx="0">
                  <c:v>22</c:v>
                </c:pt>
                <c:pt idx="1">
                  <c:v>8</c:v>
                </c:pt>
                <c:pt idx="2">
                  <c:v>11</c:v>
                </c:pt>
                <c:pt idx="3">
                  <c:v>21</c:v>
                </c:pt>
              </c:numCache>
            </c:numRef>
          </c:val>
          <c:extLst>
            <c:ext xmlns:c16="http://schemas.microsoft.com/office/drawing/2014/chart" uri="{C3380CC4-5D6E-409C-BE32-E72D297353CC}">
              <c16:uniqueId val="{00000000-7699-40F4-A45E-B8A5B7CC74C7}"/>
            </c:ext>
          </c:extLst>
        </c:ser>
        <c:dLbls>
          <c:showLegendKey val="0"/>
          <c:showVal val="0"/>
          <c:showCatName val="0"/>
          <c:showSerName val="0"/>
          <c:showPercent val="0"/>
          <c:showBubbleSize val="0"/>
        </c:dLbls>
        <c:gapWidth val="219"/>
        <c:overlap val="-27"/>
        <c:axId val="41460864"/>
        <c:axId val="41462400"/>
      </c:barChart>
      <c:catAx>
        <c:axId val="41460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462400"/>
        <c:crosses val="autoZero"/>
        <c:auto val="1"/>
        <c:lblAlgn val="ctr"/>
        <c:lblOffset val="100"/>
        <c:noMultiLvlLbl val="0"/>
      </c:catAx>
      <c:valAx>
        <c:axId val="41462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460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a:t>Temetés támogatás 2018-2021.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Munka1!$B$229</c:f>
              <c:strCache>
                <c:ptCount val="1"/>
                <c:pt idx="0">
                  <c:v>Temetés támogatás 2018-2021</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Munka1!$C$228:$F$228</c:f>
              <c:numCache>
                <c:formatCode>General</c:formatCode>
                <c:ptCount val="4"/>
                <c:pt idx="0">
                  <c:v>2018</c:v>
                </c:pt>
                <c:pt idx="1">
                  <c:v>2019</c:v>
                </c:pt>
                <c:pt idx="2">
                  <c:v>2020</c:v>
                </c:pt>
                <c:pt idx="3">
                  <c:v>2021</c:v>
                </c:pt>
              </c:numCache>
            </c:numRef>
          </c:cat>
          <c:val>
            <c:numRef>
              <c:f>Munka1!$C$229:$F$229</c:f>
              <c:numCache>
                <c:formatCode>General</c:formatCode>
                <c:ptCount val="4"/>
                <c:pt idx="0">
                  <c:v>37</c:v>
                </c:pt>
                <c:pt idx="1">
                  <c:v>28</c:v>
                </c:pt>
                <c:pt idx="2">
                  <c:v>27</c:v>
                </c:pt>
                <c:pt idx="3">
                  <c:v>24</c:v>
                </c:pt>
              </c:numCache>
            </c:numRef>
          </c:val>
          <c:extLst>
            <c:ext xmlns:c16="http://schemas.microsoft.com/office/drawing/2014/chart" uri="{C3380CC4-5D6E-409C-BE32-E72D297353CC}">
              <c16:uniqueId val="{00000000-50A9-4C76-B0DA-86E8C62B7D64}"/>
            </c:ext>
          </c:extLst>
        </c:ser>
        <c:dLbls>
          <c:showLegendKey val="0"/>
          <c:showVal val="0"/>
          <c:showCatName val="0"/>
          <c:showSerName val="0"/>
          <c:showPercent val="0"/>
          <c:showBubbleSize val="0"/>
        </c:dLbls>
        <c:gapWidth val="219"/>
        <c:overlap val="-27"/>
        <c:axId val="41716352"/>
        <c:axId val="41726336"/>
      </c:barChart>
      <c:catAx>
        <c:axId val="41716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726336"/>
        <c:crosses val="autoZero"/>
        <c:auto val="1"/>
        <c:lblAlgn val="ctr"/>
        <c:lblOffset val="100"/>
        <c:noMultiLvlLbl val="0"/>
      </c:catAx>
      <c:valAx>
        <c:axId val="41726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716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a:t>Szociális továbbtanulási támogatás 2018-2021.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Munka1!$C$53:$F$53</c:f>
              <c:numCache>
                <c:formatCode>General</c:formatCode>
                <c:ptCount val="4"/>
                <c:pt idx="0">
                  <c:v>2018</c:v>
                </c:pt>
                <c:pt idx="1">
                  <c:v>2019</c:v>
                </c:pt>
                <c:pt idx="2">
                  <c:v>2020</c:v>
                </c:pt>
                <c:pt idx="3">
                  <c:v>2021</c:v>
                </c:pt>
              </c:numCache>
            </c:numRef>
          </c:cat>
          <c:val>
            <c:numRef>
              <c:f>Munka1!$C$54:$F$54</c:f>
              <c:numCache>
                <c:formatCode>General</c:formatCode>
                <c:ptCount val="4"/>
                <c:pt idx="0">
                  <c:v>28</c:v>
                </c:pt>
                <c:pt idx="1">
                  <c:v>15</c:v>
                </c:pt>
                <c:pt idx="2">
                  <c:v>20</c:v>
                </c:pt>
                <c:pt idx="3">
                  <c:v>13</c:v>
                </c:pt>
              </c:numCache>
            </c:numRef>
          </c:val>
          <c:extLst>
            <c:ext xmlns:c16="http://schemas.microsoft.com/office/drawing/2014/chart" uri="{C3380CC4-5D6E-409C-BE32-E72D297353CC}">
              <c16:uniqueId val="{00000000-7B23-40F0-AE42-29B4BEAC9969}"/>
            </c:ext>
          </c:extLst>
        </c:ser>
        <c:dLbls>
          <c:showLegendKey val="0"/>
          <c:showVal val="0"/>
          <c:showCatName val="0"/>
          <c:showSerName val="0"/>
          <c:showPercent val="0"/>
          <c:showBubbleSize val="0"/>
        </c:dLbls>
        <c:gapWidth val="219"/>
        <c:overlap val="-27"/>
        <c:axId val="41783680"/>
        <c:axId val="41785216"/>
      </c:barChart>
      <c:catAx>
        <c:axId val="4178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785216"/>
        <c:crosses val="autoZero"/>
        <c:auto val="1"/>
        <c:lblAlgn val="ctr"/>
        <c:lblOffset val="100"/>
        <c:noMultiLvlLbl val="0"/>
      </c:catAx>
      <c:valAx>
        <c:axId val="4178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783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Bursa Hungarica Felső</a:t>
            </a:r>
            <a:r>
              <a:rPr lang="hu-HU" sz="1200"/>
              <a:t>oktatási Önkormányzati Ösztöndíj pályázat 2018-2021.</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Munka1!$C$37:$F$37</c:f>
              <c:numCache>
                <c:formatCode>General</c:formatCode>
                <c:ptCount val="4"/>
                <c:pt idx="0">
                  <c:v>2018</c:v>
                </c:pt>
                <c:pt idx="1">
                  <c:v>2019</c:v>
                </c:pt>
                <c:pt idx="2">
                  <c:v>2020</c:v>
                </c:pt>
                <c:pt idx="3">
                  <c:v>2021</c:v>
                </c:pt>
              </c:numCache>
            </c:numRef>
          </c:cat>
          <c:val>
            <c:numRef>
              <c:f>Munka1!$C$38:$F$38</c:f>
              <c:numCache>
                <c:formatCode>General</c:formatCode>
                <c:ptCount val="4"/>
                <c:pt idx="0">
                  <c:v>19</c:v>
                </c:pt>
                <c:pt idx="1">
                  <c:v>7</c:v>
                </c:pt>
                <c:pt idx="2">
                  <c:v>3</c:v>
                </c:pt>
                <c:pt idx="3">
                  <c:v>4</c:v>
                </c:pt>
              </c:numCache>
            </c:numRef>
          </c:val>
          <c:extLst>
            <c:ext xmlns:c16="http://schemas.microsoft.com/office/drawing/2014/chart" uri="{C3380CC4-5D6E-409C-BE32-E72D297353CC}">
              <c16:uniqueId val="{00000000-B6B5-44CA-B15D-80AAA56E84A5}"/>
            </c:ext>
          </c:extLst>
        </c:ser>
        <c:dLbls>
          <c:showLegendKey val="0"/>
          <c:showVal val="0"/>
          <c:showCatName val="0"/>
          <c:showSerName val="0"/>
          <c:showPercent val="0"/>
          <c:showBubbleSize val="0"/>
        </c:dLbls>
        <c:gapWidth val="219"/>
        <c:overlap val="-27"/>
        <c:axId val="42141568"/>
        <c:axId val="42143104"/>
      </c:barChart>
      <c:catAx>
        <c:axId val="42141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2143104"/>
        <c:crosses val="autoZero"/>
        <c:auto val="1"/>
        <c:lblAlgn val="ctr"/>
        <c:lblOffset val="100"/>
        <c:noMultiLvlLbl val="0"/>
      </c:catAx>
      <c:valAx>
        <c:axId val="42143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2141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Karácsonyi támogatás </a:t>
            </a:r>
            <a:endParaRPr lang="hu-HU" sz="1200"/>
          </a:p>
          <a:p>
            <a:pPr>
              <a:defRPr sz="1400" b="0" i="0" u="none" strike="noStrike" kern="1200" spc="0" baseline="0">
                <a:solidFill>
                  <a:schemeClr val="tx1">
                    <a:lumMod val="65000"/>
                    <a:lumOff val="35000"/>
                  </a:schemeClr>
                </a:solidFill>
                <a:latin typeface="+mn-lt"/>
                <a:ea typeface="+mn-ea"/>
                <a:cs typeface="+mn-cs"/>
              </a:defRPr>
            </a:pPr>
            <a:r>
              <a:rPr lang="en-US" sz="1200"/>
              <a:t>2018-2021</a:t>
            </a:r>
            <a:r>
              <a:rPr lang="hu-HU" sz="1200"/>
              <a:t>.</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Munka1!$B$245</c:f>
              <c:strCache>
                <c:ptCount val="1"/>
                <c:pt idx="0">
                  <c:v>Karácsonyi támogatás 2018-2021</c:v>
                </c:pt>
              </c:strCache>
            </c:strRef>
          </c:tx>
          <c:spPr>
            <a:solidFill>
              <a:schemeClr val="accent5">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Munka1!$C$244:$F$244</c:f>
              <c:numCache>
                <c:formatCode>General</c:formatCode>
                <c:ptCount val="4"/>
                <c:pt idx="0">
                  <c:v>2018</c:v>
                </c:pt>
                <c:pt idx="1">
                  <c:v>2019</c:v>
                </c:pt>
                <c:pt idx="2">
                  <c:v>2020</c:v>
                </c:pt>
                <c:pt idx="3">
                  <c:v>2021</c:v>
                </c:pt>
              </c:numCache>
            </c:numRef>
          </c:cat>
          <c:val>
            <c:numRef>
              <c:f>Munka1!$C$245:$F$245</c:f>
              <c:numCache>
                <c:formatCode>General</c:formatCode>
                <c:ptCount val="4"/>
                <c:pt idx="0">
                  <c:v>230</c:v>
                </c:pt>
                <c:pt idx="1">
                  <c:v>210</c:v>
                </c:pt>
                <c:pt idx="2">
                  <c:v>169</c:v>
                </c:pt>
                <c:pt idx="3">
                  <c:v>151</c:v>
                </c:pt>
              </c:numCache>
            </c:numRef>
          </c:val>
          <c:extLst>
            <c:ext xmlns:c16="http://schemas.microsoft.com/office/drawing/2014/chart" uri="{C3380CC4-5D6E-409C-BE32-E72D297353CC}">
              <c16:uniqueId val="{00000000-9D01-499B-B0C0-5CD65D563211}"/>
            </c:ext>
          </c:extLst>
        </c:ser>
        <c:dLbls>
          <c:showLegendKey val="0"/>
          <c:showVal val="0"/>
          <c:showCatName val="0"/>
          <c:showSerName val="0"/>
          <c:showPercent val="0"/>
          <c:showBubbleSize val="0"/>
        </c:dLbls>
        <c:gapWidth val="219"/>
        <c:overlap val="-27"/>
        <c:axId val="42749312"/>
        <c:axId val="42763392"/>
      </c:barChart>
      <c:catAx>
        <c:axId val="4274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2763392"/>
        <c:crosses val="autoZero"/>
        <c:auto val="1"/>
        <c:lblAlgn val="ctr"/>
        <c:lblOffset val="100"/>
        <c:noMultiLvlLbl val="0"/>
      </c:catAx>
      <c:valAx>
        <c:axId val="42763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2749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a:t>Tüzelőanyag támogatás </a:t>
            </a:r>
          </a:p>
          <a:p>
            <a:pPr>
              <a:defRPr sz="1400" b="0" i="0" u="none" strike="noStrike" kern="1200" spc="0" baseline="0">
                <a:solidFill>
                  <a:schemeClr val="tx1">
                    <a:lumMod val="65000"/>
                    <a:lumOff val="35000"/>
                  </a:schemeClr>
                </a:solidFill>
                <a:latin typeface="+mn-lt"/>
                <a:ea typeface="+mn-ea"/>
                <a:cs typeface="+mn-cs"/>
              </a:defRPr>
            </a:pPr>
            <a:r>
              <a:rPr lang="hu-HU" sz="1200"/>
              <a:t>2018-2021.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spPr>
            <a:solidFill>
              <a:srgbClr val="9148C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Munka1!$C$149:$F$149</c:f>
              <c:numCache>
                <c:formatCode>General</c:formatCode>
                <c:ptCount val="4"/>
                <c:pt idx="0">
                  <c:v>2018</c:v>
                </c:pt>
                <c:pt idx="1">
                  <c:v>2019</c:v>
                </c:pt>
                <c:pt idx="2">
                  <c:v>2020</c:v>
                </c:pt>
                <c:pt idx="3">
                  <c:v>2021</c:v>
                </c:pt>
              </c:numCache>
            </c:numRef>
          </c:cat>
          <c:val>
            <c:numRef>
              <c:f>Munka1!$C$150:$F$150</c:f>
              <c:numCache>
                <c:formatCode>General</c:formatCode>
                <c:ptCount val="4"/>
                <c:pt idx="0">
                  <c:v>116</c:v>
                </c:pt>
                <c:pt idx="1">
                  <c:v>89</c:v>
                </c:pt>
                <c:pt idx="2">
                  <c:v>72</c:v>
                </c:pt>
                <c:pt idx="3">
                  <c:v>62</c:v>
                </c:pt>
              </c:numCache>
            </c:numRef>
          </c:val>
          <c:extLst>
            <c:ext xmlns:c16="http://schemas.microsoft.com/office/drawing/2014/chart" uri="{C3380CC4-5D6E-409C-BE32-E72D297353CC}">
              <c16:uniqueId val="{00000000-CAE6-4FD9-BBE6-134B2B059D66}"/>
            </c:ext>
          </c:extLst>
        </c:ser>
        <c:dLbls>
          <c:showLegendKey val="0"/>
          <c:showVal val="0"/>
          <c:showCatName val="0"/>
          <c:showSerName val="0"/>
          <c:showPercent val="0"/>
          <c:showBubbleSize val="0"/>
        </c:dLbls>
        <c:gapWidth val="219"/>
        <c:overlap val="-27"/>
        <c:axId val="42824832"/>
        <c:axId val="42826368"/>
      </c:barChart>
      <c:catAx>
        <c:axId val="42824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2826368"/>
        <c:crosses val="autoZero"/>
        <c:auto val="1"/>
        <c:lblAlgn val="ctr"/>
        <c:lblOffset val="100"/>
        <c:noMultiLvlLbl val="0"/>
      </c:catAx>
      <c:valAx>
        <c:axId val="42826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2824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Beiskolázási</a:t>
            </a:r>
            <a:r>
              <a:rPr lang="hu-HU" baseline="0"/>
              <a:t> támogatás </a:t>
            </a:r>
          </a:p>
          <a:p>
            <a:pPr>
              <a:defRPr sz="1400" b="0" i="0" u="none" strike="noStrike" kern="1200" spc="0" baseline="0">
                <a:solidFill>
                  <a:schemeClr val="tx1">
                    <a:lumMod val="65000"/>
                    <a:lumOff val="35000"/>
                  </a:schemeClr>
                </a:solidFill>
                <a:latin typeface="+mn-lt"/>
                <a:ea typeface="+mn-ea"/>
                <a:cs typeface="+mn-cs"/>
              </a:defRPr>
            </a:pPr>
            <a:r>
              <a:rPr lang="hu-HU" baseline="0"/>
              <a:t>2018-2021.</a:t>
            </a:r>
            <a:endParaRPr lang="hu-H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spPr>
            <a:solidFill>
              <a:srgbClr val="E9ADE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Munka1!$C$69:$F$69</c:f>
              <c:numCache>
                <c:formatCode>General</c:formatCode>
                <c:ptCount val="4"/>
                <c:pt idx="0">
                  <c:v>2018</c:v>
                </c:pt>
                <c:pt idx="1">
                  <c:v>2019</c:v>
                </c:pt>
                <c:pt idx="2">
                  <c:v>2020</c:v>
                </c:pt>
                <c:pt idx="3">
                  <c:v>2021</c:v>
                </c:pt>
              </c:numCache>
            </c:numRef>
          </c:cat>
          <c:val>
            <c:numRef>
              <c:f>Munka1!$C$70:$F$70</c:f>
              <c:numCache>
                <c:formatCode>General</c:formatCode>
                <c:ptCount val="4"/>
                <c:pt idx="0">
                  <c:v>135</c:v>
                </c:pt>
                <c:pt idx="1">
                  <c:v>167</c:v>
                </c:pt>
                <c:pt idx="2">
                  <c:v>150</c:v>
                </c:pt>
                <c:pt idx="3">
                  <c:v>171</c:v>
                </c:pt>
              </c:numCache>
            </c:numRef>
          </c:val>
          <c:extLst>
            <c:ext xmlns:c16="http://schemas.microsoft.com/office/drawing/2014/chart" uri="{C3380CC4-5D6E-409C-BE32-E72D297353CC}">
              <c16:uniqueId val="{00000000-723B-4FF5-AF6F-594DBDD3E38D}"/>
            </c:ext>
          </c:extLst>
        </c:ser>
        <c:dLbls>
          <c:showLegendKey val="0"/>
          <c:showVal val="0"/>
          <c:showCatName val="0"/>
          <c:showSerName val="0"/>
          <c:showPercent val="0"/>
          <c:showBubbleSize val="0"/>
        </c:dLbls>
        <c:gapWidth val="219"/>
        <c:overlap val="-27"/>
        <c:axId val="43092608"/>
        <c:axId val="43106688"/>
      </c:barChart>
      <c:catAx>
        <c:axId val="43092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3106688"/>
        <c:crosses val="autoZero"/>
        <c:auto val="1"/>
        <c:lblAlgn val="ctr"/>
        <c:lblOffset val="100"/>
        <c:noMultiLvlLbl val="0"/>
      </c:catAx>
      <c:valAx>
        <c:axId val="43106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3092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hu-HU" sz="1200"/>
              <a:t>Települési védőoltás támogatás 2018-2021.</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Munka1!$C$21:$F$21</c:f>
              <c:numCache>
                <c:formatCode>General</c:formatCode>
                <c:ptCount val="4"/>
                <c:pt idx="0">
                  <c:v>2018</c:v>
                </c:pt>
                <c:pt idx="1">
                  <c:v>2019</c:v>
                </c:pt>
                <c:pt idx="2">
                  <c:v>2020</c:v>
                </c:pt>
                <c:pt idx="3">
                  <c:v>2021</c:v>
                </c:pt>
              </c:numCache>
            </c:numRef>
          </c:cat>
          <c:val>
            <c:numRef>
              <c:f>Munka1!$C$22:$F$22</c:f>
              <c:numCache>
                <c:formatCode>General</c:formatCode>
                <c:ptCount val="4"/>
                <c:pt idx="0">
                  <c:v>161</c:v>
                </c:pt>
                <c:pt idx="1">
                  <c:v>106</c:v>
                </c:pt>
                <c:pt idx="2">
                  <c:v>167</c:v>
                </c:pt>
                <c:pt idx="3">
                  <c:v>148</c:v>
                </c:pt>
              </c:numCache>
            </c:numRef>
          </c:val>
          <c:extLst>
            <c:ext xmlns:c16="http://schemas.microsoft.com/office/drawing/2014/chart" uri="{C3380CC4-5D6E-409C-BE32-E72D297353CC}">
              <c16:uniqueId val="{00000000-3308-4CB5-9DD4-41905DC621D0}"/>
            </c:ext>
          </c:extLst>
        </c:ser>
        <c:dLbls>
          <c:showLegendKey val="0"/>
          <c:showVal val="0"/>
          <c:showCatName val="0"/>
          <c:showSerName val="0"/>
          <c:showPercent val="0"/>
          <c:showBubbleSize val="0"/>
        </c:dLbls>
        <c:gapWidth val="219"/>
        <c:overlap val="-27"/>
        <c:axId val="54079872"/>
        <c:axId val="54081408"/>
      </c:barChart>
      <c:catAx>
        <c:axId val="5407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4081408"/>
        <c:crosses val="autoZero"/>
        <c:auto val="1"/>
        <c:lblAlgn val="ctr"/>
        <c:lblOffset val="100"/>
        <c:noMultiLvlLbl val="0"/>
      </c:catAx>
      <c:valAx>
        <c:axId val="54081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4079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hu-HU" sz="1200"/>
              <a:t>Babakelengye</a:t>
            </a:r>
            <a:r>
              <a:rPr lang="hu-HU" sz="1200" baseline="0"/>
              <a:t> támogatás 2018-2021.</a:t>
            </a:r>
            <a:endParaRPr lang="hu-HU"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Munka1!$C$4:$F$4</c:f>
              <c:numCache>
                <c:formatCode>General</c:formatCode>
                <c:ptCount val="4"/>
                <c:pt idx="0">
                  <c:v>2018</c:v>
                </c:pt>
                <c:pt idx="1">
                  <c:v>2019</c:v>
                </c:pt>
                <c:pt idx="2">
                  <c:v>2020</c:v>
                </c:pt>
                <c:pt idx="3">
                  <c:v>2021</c:v>
                </c:pt>
              </c:numCache>
            </c:numRef>
          </c:cat>
          <c:val>
            <c:numRef>
              <c:f>Munka1!$C$5:$F$5</c:f>
              <c:numCache>
                <c:formatCode>General</c:formatCode>
                <c:ptCount val="4"/>
                <c:pt idx="0">
                  <c:v>173</c:v>
                </c:pt>
                <c:pt idx="1">
                  <c:v>125</c:v>
                </c:pt>
                <c:pt idx="2">
                  <c:v>188</c:v>
                </c:pt>
                <c:pt idx="3">
                  <c:v>183</c:v>
                </c:pt>
              </c:numCache>
            </c:numRef>
          </c:val>
          <c:extLst>
            <c:ext xmlns:c16="http://schemas.microsoft.com/office/drawing/2014/chart" uri="{C3380CC4-5D6E-409C-BE32-E72D297353CC}">
              <c16:uniqueId val="{00000000-C3B4-4F68-91D5-33FF7B7A53FE}"/>
            </c:ext>
          </c:extLst>
        </c:ser>
        <c:dLbls>
          <c:showLegendKey val="0"/>
          <c:showVal val="0"/>
          <c:showCatName val="0"/>
          <c:showSerName val="0"/>
          <c:showPercent val="0"/>
          <c:showBubbleSize val="0"/>
        </c:dLbls>
        <c:gapWidth val="219"/>
        <c:overlap val="-27"/>
        <c:axId val="55134080"/>
        <c:axId val="55135616"/>
      </c:barChart>
      <c:catAx>
        <c:axId val="5513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5135616"/>
        <c:crosses val="autoZero"/>
        <c:auto val="1"/>
        <c:lblAlgn val="ctr"/>
        <c:lblOffset val="100"/>
        <c:noMultiLvlLbl val="0"/>
      </c:catAx>
      <c:valAx>
        <c:axId val="55135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5134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hu-HU" sz="1200" b="0" i="0" baseline="0">
                <a:effectLst/>
              </a:rPr>
              <a:t>Rendszeres gyermekvédelmi kedvezményre jogosult családok száma 2020-2021.</a:t>
            </a:r>
            <a:endParaRPr lang="hu-HU" sz="1200">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Munka1!$C$334</c:f>
              <c:strCache>
                <c:ptCount val="1"/>
                <c:pt idx="0">
                  <c:v>családok száma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Munka1!$D$333:$G$333</c:f>
              <c:numCache>
                <c:formatCode>General</c:formatCode>
                <c:ptCount val="4"/>
                <c:pt idx="0">
                  <c:v>2018</c:v>
                </c:pt>
                <c:pt idx="1">
                  <c:v>2019</c:v>
                </c:pt>
                <c:pt idx="2">
                  <c:v>2020</c:v>
                </c:pt>
                <c:pt idx="3">
                  <c:v>2021</c:v>
                </c:pt>
              </c:numCache>
            </c:numRef>
          </c:cat>
          <c:val>
            <c:numRef>
              <c:f>Munka1!$D$334:$G$334</c:f>
              <c:numCache>
                <c:formatCode>General</c:formatCode>
                <c:ptCount val="4"/>
                <c:pt idx="0">
                  <c:v>138</c:v>
                </c:pt>
                <c:pt idx="1">
                  <c:v>91</c:v>
                </c:pt>
                <c:pt idx="2">
                  <c:v>73</c:v>
                </c:pt>
                <c:pt idx="3">
                  <c:v>84</c:v>
                </c:pt>
              </c:numCache>
            </c:numRef>
          </c:val>
          <c:extLst>
            <c:ext xmlns:c16="http://schemas.microsoft.com/office/drawing/2014/chart" uri="{C3380CC4-5D6E-409C-BE32-E72D297353CC}">
              <c16:uniqueId val="{00000000-7007-4613-9E99-8EE89C27CC54}"/>
            </c:ext>
          </c:extLst>
        </c:ser>
        <c:ser>
          <c:idx val="1"/>
          <c:order val="1"/>
          <c:tx>
            <c:strRef>
              <c:f>Munka1!$C$335</c:f>
              <c:strCache>
                <c:ptCount val="1"/>
                <c:pt idx="0">
                  <c:v>ebből egyedülálló szülő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Munka1!$D$333:$G$333</c:f>
              <c:numCache>
                <c:formatCode>General</c:formatCode>
                <c:ptCount val="4"/>
                <c:pt idx="0">
                  <c:v>2018</c:v>
                </c:pt>
                <c:pt idx="1">
                  <c:v>2019</c:v>
                </c:pt>
                <c:pt idx="2">
                  <c:v>2020</c:v>
                </c:pt>
                <c:pt idx="3">
                  <c:v>2021</c:v>
                </c:pt>
              </c:numCache>
            </c:numRef>
          </c:cat>
          <c:val>
            <c:numRef>
              <c:f>Munka1!$D$335:$G$335</c:f>
              <c:numCache>
                <c:formatCode>General</c:formatCode>
                <c:ptCount val="4"/>
                <c:pt idx="0">
                  <c:v>50</c:v>
                </c:pt>
                <c:pt idx="1">
                  <c:v>77</c:v>
                </c:pt>
                <c:pt idx="2">
                  <c:v>44</c:v>
                </c:pt>
                <c:pt idx="3">
                  <c:v>57</c:v>
                </c:pt>
              </c:numCache>
            </c:numRef>
          </c:val>
          <c:extLst>
            <c:ext xmlns:c16="http://schemas.microsoft.com/office/drawing/2014/chart" uri="{C3380CC4-5D6E-409C-BE32-E72D297353CC}">
              <c16:uniqueId val="{00000001-7007-4613-9E99-8EE89C27CC54}"/>
            </c:ext>
          </c:extLst>
        </c:ser>
        <c:dLbls>
          <c:showLegendKey val="0"/>
          <c:showVal val="0"/>
          <c:showCatName val="0"/>
          <c:showSerName val="0"/>
          <c:showPercent val="0"/>
          <c:showBubbleSize val="0"/>
        </c:dLbls>
        <c:gapWidth val="219"/>
        <c:overlap val="-27"/>
        <c:axId val="58410880"/>
        <c:axId val="58412416"/>
      </c:barChart>
      <c:catAx>
        <c:axId val="5841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8412416"/>
        <c:crosses val="autoZero"/>
        <c:auto val="1"/>
        <c:lblAlgn val="ctr"/>
        <c:lblOffset val="100"/>
        <c:noMultiLvlLbl val="0"/>
      </c:catAx>
      <c:valAx>
        <c:axId val="58412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841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hu-HU" sz="1200"/>
              <a:t>Hátrányos</a:t>
            </a:r>
            <a:r>
              <a:rPr lang="hu-HU" sz="1200" baseline="0"/>
              <a:t> helyzet/halmozottan hátrányos helyzet alakulása 2018-2021.</a:t>
            </a:r>
            <a:endParaRPr lang="hu-HU" sz="1200"/>
          </a:p>
        </c:rich>
      </c:tx>
      <c:layout>
        <c:manualLayout>
          <c:xMode val="edge"/>
          <c:yMode val="edge"/>
          <c:x val="0.13982486702436531"/>
          <c:y val="3.4411146367898042E-2"/>
        </c:manualLayout>
      </c:layout>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Munka1!$B$288</c:f>
              <c:strCache>
                <c:ptCount val="1"/>
                <c:pt idx="0">
                  <c:v>HH/HHH</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Munka1!$C$287:$F$287</c:f>
              <c:numCache>
                <c:formatCode>General</c:formatCode>
                <c:ptCount val="4"/>
                <c:pt idx="0">
                  <c:v>2018</c:v>
                </c:pt>
                <c:pt idx="1">
                  <c:v>2019</c:v>
                </c:pt>
                <c:pt idx="2">
                  <c:v>2020</c:v>
                </c:pt>
                <c:pt idx="3">
                  <c:v>2021</c:v>
                </c:pt>
              </c:numCache>
            </c:numRef>
          </c:cat>
          <c:val>
            <c:numRef>
              <c:f>Munka1!$C$288:$F$288</c:f>
              <c:numCache>
                <c:formatCode>General</c:formatCode>
                <c:ptCount val="4"/>
                <c:pt idx="0">
                  <c:v>75</c:v>
                </c:pt>
                <c:pt idx="1">
                  <c:v>57</c:v>
                </c:pt>
                <c:pt idx="2">
                  <c:v>48</c:v>
                </c:pt>
                <c:pt idx="3">
                  <c:v>50</c:v>
                </c:pt>
              </c:numCache>
            </c:numRef>
          </c:val>
          <c:extLst>
            <c:ext xmlns:c16="http://schemas.microsoft.com/office/drawing/2014/chart" uri="{C3380CC4-5D6E-409C-BE32-E72D297353CC}">
              <c16:uniqueId val="{00000000-2B5E-40AC-A9FB-E1C663A5D28A}"/>
            </c:ext>
          </c:extLst>
        </c:ser>
        <c:dLbls>
          <c:showLegendKey val="0"/>
          <c:showVal val="0"/>
          <c:showCatName val="0"/>
          <c:showSerName val="0"/>
          <c:showPercent val="0"/>
          <c:showBubbleSize val="0"/>
        </c:dLbls>
        <c:gapWidth val="219"/>
        <c:overlap val="-27"/>
        <c:axId val="58474496"/>
        <c:axId val="58476032"/>
      </c:barChart>
      <c:catAx>
        <c:axId val="58474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8476032"/>
        <c:crosses val="autoZero"/>
        <c:auto val="1"/>
        <c:lblAlgn val="ctr"/>
        <c:lblOffset val="100"/>
        <c:noMultiLvlLbl val="0"/>
      </c:catAx>
      <c:valAx>
        <c:axId val="58476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58474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Szünidei gyermekétkeztetés 2020-2021.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Munka1!$D$315</c:f>
              <c:strCache>
                <c:ptCount val="1"/>
                <c:pt idx="0">
                  <c:v>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Munka1!$C$316:$C$319</c:f>
              <c:strCache>
                <c:ptCount val="4"/>
                <c:pt idx="0">
                  <c:v>őszi</c:v>
                </c:pt>
                <c:pt idx="1">
                  <c:v>téli </c:v>
                </c:pt>
                <c:pt idx="2">
                  <c:v>tavaszi</c:v>
                </c:pt>
                <c:pt idx="3">
                  <c:v>nyári</c:v>
                </c:pt>
              </c:strCache>
            </c:strRef>
          </c:cat>
          <c:val>
            <c:numRef>
              <c:f>Munka1!$D$316:$D$319</c:f>
              <c:numCache>
                <c:formatCode>General</c:formatCode>
                <c:ptCount val="4"/>
                <c:pt idx="0">
                  <c:v>6</c:v>
                </c:pt>
                <c:pt idx="1">
                  <c:v>13</c:v>
                </c:pt>
                <c:pt idx="2">
                  <c:v>37</c:v>
                </c:pt>
                <c:pt idx="3">
                  <c:v>24</c:v>
                </c:pt>
              </c:numCache>
            </c:numRef>
          </c:val>
          <c:extLst>
            <c:ext xmlns:c16="http://schemas.microsoft.com/office/drawing/2014/chart" uri="{C3380CC4-5D6E-409C-BE32-E72D297353CC}">
              <c16:uniqueId val="{00000000-D934-4A32-84ED-FFE2D8115E22}"/>
            </c:ext>
          </c:extLst>
        </c:ser>
        <c:ser>
          <c:idx val="1"/>
          <c:order val="1"/>
          <c:tx>
            <c:strRef>
              <c:f>Munka1!$E$315</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Munka1!$C$316:$C$319</c:f>
              <c:strCache>
                <c:ptCount val="4"/>
                <c:pt idx="0">
                  <c:v>őszi</c:v>
                </c:pt>
                <c:pt idx="1">
                  <c:v>téli </c:v>
                </c:pt>
                <c:pt idx="2">
                  <c:v>tavaszi</c:v>
                </c:pt>
                <c:pt idx="3">
                  <c:v>nyári</c:v>
                </c:pt>
              </c:strCache>
            </c:strRef>
          </c:cat>
          <c:val>
            <c:numRef>
              <c:f>Munka1!$E$316:$E$319</c:f>
              <c:numCache>
                <c:formatCode>General</c:formatCode>
                <c:ptCount val="4"/>
                <c:pt idx="0">
                  <c:v>4</c:v>
                </c:pt>
                <c:pt idx="1">
                  <c:v>4</c:v>
                </c:pt>
                <c:pt idx="2">
                  <c:v>11</c:v>
                </c:pt>
                <c:pt idx="3">
                  <c:v>17</c:v>
                </c:pt>
              </c:numCache>
            </c:numRef>
          </c:val>
          <c:extLst>
            <c:ext xmlns:c16="http://schemas.microsoft.com/office/drawing/2014/chart" uri="{C3380CC4-5D6E-409C-BE32-E72D297353CC}">
              <c16:uniqueId val="{00000001-D934-4A32-84ED-FFE2D8115E22}"/>
            </c:ext>
          </c:extLst>
        </c:ser>
        <c:dLbls>
          <c:showLegendKey val="0"/>
          <c:showVal val="0"/>
          <c:showCatName val="0"/>
          <c:showSerName val="0"/>
          <c:showPercent val="0"/>
          <c:showBubbleSize val="0"/>
        </c:dLbls>
        <c:gapWidth val="219"/>
        <c:overlap val="-27"/>
        <c:axId val="68172800"/>
        <c:axId val="68215552"/>
      </c:barChart>
      <c:catAx>
        <c:axId val="68172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68215552"/>
        <c:crosses val="autoZero"/>
        <c:auto val="1"/>
        <c:lblAlgn val="ctr"/>
        <c:lblOffset val="100"/>
        <c:noMultiLvlLbl val="0"/>
      </c:catAx>
      <c:valAx>
        <c:axId val="68215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68172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600" b="1" i="0" baseline="0">
                <a:solidFill>
                  <a:sysClr val="windowText" lastClr="000000"/>
                </a:solidFill>
                <a:latin typeface="Times New Roman" panose="02020603050405020304" pitchFamily="18" charset="0"/>
              </a:rPr>
              <a:t>Intézkedések száma havi bontásban (2021. év)</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statisztika!$E$70:$E$81</c:f>
              <c:strCache>
                <c:ptCount val="12"/>
                <c:pt idx="0">
                  <c:v>Január</c:v>
                </c:pt>
                <c:pt idx="1">
                  <c:v>Február</c:v>
                </c:pt>
                <c:pt idx="2">
                  <c:v>Március</c:v>
                </c:pt>
                <c:pt idx="3">
                  <c:v>Április </c:v>
                </c:pt>
                <c:pt idx="4">
                  <c:v>Május</c:v>
                </c:pt>
                <c:pt idx="5">
                  <c:v>Június</c:v>
                </c:pt>
                <c:pt idx="6">
                  <c:v>Július</c:v>
                </c:pt>
                <c:pt idx="7">
                  <c:v>Augusztus</c:v>
                </c:pt>
                <c:pt idx="8">
                  <c:v>Szeptember</c:v>
                </c:pt>
                <c:pt idx="9">
                  <c:v>Október</c:v>
                </c:pt>
                <c:pt idx="10">
                  <c:v>November</c:v>
                </c:pt>
                <c:pt idx="11">
                  <c:v>December</c:v>
                </c:pt>
              </c:strCache>
            </c:strRef>
          </c:cat>
          <c:val>
            <c:numRef>
              <c:f>statisztika!$F$70:$F$81</c:f>
              <c:numCache>
                <c:formatCode>General</c:formatCode>
                <c:ptCount val="12"/>
                <c:pt idx="0">
                  <c:v>52</c:v>
                </c:pt>
                <c:pt idx="1">
                  <c:v>128</c:v>
                </c:pt>
                <c:pt idx="2">
                  <c:v>119</c:v>
                </c:pt>
                <c:pt idx="3">
                  <c:v>134</c:v>
                </c:pt>
                <c:pt idx="4">
                  <c:v>137</c:v>
                </c:pt>
                <c:pt idx="5">
                  <c:v>180</c:v>
                </c:pt>
                <c:pt idx="6">
                  <c:v>150</c:v>
                </c:pt>
                <c:pt idx="7">
                  <c:v>136</c:v>
                </c:pt>
                <c:pt idx="8">
                  <c:v>163</c:v>
                </c:pt>
                <c:pt idx="9">
                  <c:v>128</c:v>
                </c:pt>
                <c:pt idx="10">
                  <c:v>105</c:v>
                </c:pt>
                <c:pt idx="11">
                  <c:v>75</c:v>
                </c:pt>
              </c:numCache>
            </c:numRef>
          </c:val>
          <c:extLst>
            <c:ext xmlns:c16="http://schemas.microsoft.com/office/drawing/2014/chart" uri="{C3380CC4-5D6E-409C-BE32-E72D297353CC}">
              <c16:uniqueId val="{00000000-2119-452C-8660-165D6E3A4C0E}"/>
            </c:ext>
          </c:extLst>
        </c:ser>
        <c:dLbls>
          <c:showLegendKey val="0"/>
          <c:showVal val="0"/>
          <c:showCatName val="0"/>
          <c:showSerName val="0"/>
          <c:showPercent val="0"/>
          <c:showBubbleSize val="0"/>
        </c:dLbls>
        <c:gapWidth val="150"/>
        <c:shape val="box"/>
        <c:axId val="68248320"/>
        <c:axId val="68249856"/>
        <c:axId val="0"/>
      </c:bar3DChart>
      <c:catAx>
        <c:axId val="682483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hu-HU"/>
          </a:p>
        </c:txPr>
        <c:crossAx val="68249856"/>
        <c:crosses val="autoZero"/>
        <c:auto val="1"/>
        <c:lblAlgn val="ctr"/>
        <c:lblOffset val="100"/>
        <c:noMultiLvlLbl val="0"/>
      </c:catAx>
      <c:valAx>
        <c:axId val="68249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hu-HU"/>
          </a:p>
        </c:txPr>
        <c:crossAx val="682483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hu-HU" sz="1200" b="1" i="0" baseline="0">
                <a:solidFill>
                  <a:sysClr val="windowText" lastClr="000000"/>
                </a:solidFill>
                <a:effectLst/>
                <a:latin typeface="Times New Roman" panose="02020603050405020304" pitchFamily="18" charset="0"/>
                <a:cs typeface="Times New Roman" panose="02020603050405020304" pitchFamily="18" charset="0"/>
              </a:rPr>
              <a:t>Üzemképtelen, sérült, forgalmi rendszám nélküli, roncs autókkal kapcsolatos intézkedések havi bontásban (2021. év)</a:t>
            </a:r>
            <a:endParaRPr lang="hu-HU" sz="12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12679821442341471"/>
          <c:y val="1.2498232487486006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187931078800136"/>
          <c:y val="0.13443947902021128"/>
          <c:w val="0.85426165037313784"/>
          <c:h val="0.6705710566666977"/>
        </c:manualLayout>
      </c:layout>
      <c:bar3DChart>
        <c:barDir val="col"/>
        <c:grouping val="stacked"/>
        <c:varyColors val="0"/>
        <c:ser>
          <c:idx val="0"/>
          <c:order val="0"/>
          <c:spPr>
            <a:solidFill>
              <a:schemeClr val="accent1"/>
            </a:solidFill>
            <a:ln>
              <a:noFill/>
            </a:ln>
            <a:effectLst/>
            <a:sp3d/>
          </c:spPr>
          <c:invertIfNegative val="0"/>
          <c:cat>
            <c:strRef>
              <c:f>statisztika!$F$40:$F$51</c:f>
              <c:strCache>
                <c:ptCount val="12"/>
                <c:pt idx="0">
                  <c:v>Január</c:v>
                </c:pt>
                <c:pt idx="1">
                  <c:v>Február</c:v>
                </c:pt>
                <c:pt idx="2">
                  <c:v>Március</c:v>
                </c:pt>
                <c:pt idx="3">
                  <c:v>Április </c:v>
                </c:pt>
                <c:pt idx="4">
                  <c:v>Május</c:v>
                </c:pt>
                <c:pt idx="5">
                  <c:v>Június</c:v>
                </c:pt>
                <c:pt idx="6">
                  <c:v>Július</c:v>
                </c:pt>
                <c:pt idx="7">
                  <c:v>Augusztus</c:v>
                </c:pt>
                <c:pt idx="8">
                  <c:v>Szeptember</c:v>
                </c:pt>
                <c:pt idx="9">
                  <c:v>Október</c:v>
                </c:pt>
                <c:pt idx="10">
                  <c:v>November</c:v>
                </c:pt>
                <c:pt idx="11">
                  <c:v>December</c:v>
                </c:pt>
              </c:strCache>
            </c:strRef>
          </c:cat>
          <c:val>
            <c:numRef>
              <c:f>statisztika!$G$40:$G$51</c:f>
              <c:numCache>
                <c:formatCode>General</c:formatCode>
                <c:ptCount val="12"/>
                <c:pt idx="0">
                  <c:v>17</c:v>
                </c:pt>
                <c:pt idx="1">
                  <c:v>41</c:v>
                </c:pt>
                <c:pt idx="2">
                  <c:v>22</c:v>
                </c:pt>
                <c:pt idx="3">
                  <c:v>23</c:v>
                </c:pt>
                <c:pt idx="4">
                  <c:v>21</c:v>
                </c:pt>
                <c:pt idx="5">
                  <c:v>27</c:v>
                </c:pt>
                <c:pt idx="6">
                  <c:v>12</c:v>
                </c:pt>
                <c:pt idx="7">
                  <c:v>14</c:v>
                </c:pt>
                <c:pt idx="8">
                  <c:v>15</c:v>
                </c:pt>
                <c:pt idx="9">
                  <c:v>14</c:v>
                </c:pt>
                <c:pt idx="10">
                  <c:v>10</c:v>
                </c:pt>
                <c:pt idx="11">
                  <c:v>8</c:v>
                </c:pt>
              </c:numCache>
            </c:numRef>
          </c:val>
          <c:extLst>
            <c:ext xmlns:c16="http://schemas.microsoft.com/office/drawing/2014/chart" uri="{C3380CC4-5D6E-409C-BE32-E72D297353CC}">
              <c16:uniqueId val="{00000000-D5B5-4746-90A9-AA15358292BA}"/>
            </c:ext>
          </c:extLst>
        </c:ser>
        <c:dLbls>
          <c:showLegendKey val="0"/>
          <c:showVal val="0"/>
          <c:showCatName val="0"/>
          <c:showSerName val="0"/>
          <c:showPercent val="0"/>
          <c:showBubbleSize val="0"/>
        </c:dLbls>
        <c:gapWidth val="150"/>
        <c:shape val="box"/>
        <c:axId val="77248768"/>
        <c:axId val="77254656"/>
        <c:axId val="0"/>
      </c:bar3DChart>
      <c:catAx>
        <c:axId val="772487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77254656"/>
        <c:crosses val="autoZero"/>
        <c:auto val="1"/>
        <c:lblAlgn val="ctr"/>
        <c:lblOffset val="100"/>
        <c:noMultiLvlLbl val="0"/>
      </c:catAx>
      <c:valAx>
        <c:axId val="77254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u-HU"/>
                  <a:t>Darabszám</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hu-HU"/>
          </a:p>
        </c:txPr>
        <c:crossAx val="772487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650" b="1" i="0" u="none" strike="noStrike" kern="1200" baseline="0">
                <a:solidFill>
                  <a:sysClr val="windowText" lastClr="000000"/>
                </a:solidFill>
                <a:latin typeface="Times New Roman" panose="02020603050405020304" pitchFamily="18" charset="0"/>
                <a:ea typeface="+mn-ea"/>
                <a:cs typeface="+mn-cs"/>
              </a:defRPr>
            </a:pPr>
            <a:endParaRPr lang="hu-H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8.8954460774538821E-2"/>
          <c:y val="6.0381101571045162E-2"/>
          <c:w val="0.45293717135460765"/>
          <c:h val="0.74552530029450959"/>
        </c:manualLayout>
      </c:layout>
      <c:bar3DChart>
        <c:barDir val="col"/>
        <c:grouping val="standard"/>
        <c:varyColors val="0"/>
        <c:ser>
          <c:idx val="0"/>
          <c:order val="0"/>
          <c:tx>
            <c:strRef>
              <c:f>Munka1!$B$1</c:f>
              <c:strCache>
                <c:ptCount val="1"/>
                <c:pt idx="0">
                  <c:v>Főszám /db</c:v>
                </c:pt>
              </c:strCache>
            </c:strRef>
          </c:tx>
          <c:invertIfNegative val="0"/>
          <c:cat>
            <c:numRef>
              <c:f>Munka1!$A$2:$A$3</c:f>
              <c:numCache>
                <c:formatCode>General</c:formatCode>
                <c:ptCount val="2"/>
                <c:pt idx="0">
                  <c:v>2020</c:v>
                </c:pt>
                <c:pt idx="1">
                  <c:v>2021</c:v>
                </c:pt>
              </c:numCache>
            </c:numRef>
          </c:cat>
          <c:val>
            <c:numRef>
              <c:f>Munka1!$B$2:$B$3</c:f>
              <c:numCache>
                <c:formatCode>General</c:formatCode>
                <c:ptCount val="2"/>
                <c:pt idx="0">
                  <c:v>97</c:v>
                </c:pt>
                <c:pt idx="1">
                  <c:v>94</c:v>
                </c:pt>
              </c:numCache>
            </c:numRef>
          </c:val>
          <c:extLst>
            <c:ext xmlns:c16="http://schemas.microsoft.com/office/drawing/2014/chart" uri="{C3380CC4-5D6E-409C-BE32-E72D297353CC}">
              <c16:uniqueId val="{00000000-56C4-489F-A017-142DA2E353FB}"/>
            </c:ext>
          </c:extLst>
        </c:ser>
        <c:ser>
          <c:idx val="1"/>
          <c:order val="1"/>
          <c:tx>
            <c:strRef>
              <c:f>Munka1!$C$1</c:f>
              <c:strCache>
                <c:ptCount val="1"/>
                <c:pt idx="0">
                  <c:v>Alszám / db</c:v>
                </c:pt>
              </c:strCache>
            </c:strRef>
          </c:tx>
          <c:invertIfNegative val="0"/>
          <c:cat>
            <c:numRef>
              <c:f>Munka1!$A$2:$A$3</c:f>
              <c:numCache>
                <c:formatCode>General</c:formatCode>
                <c:ptCount val="2"/>
                <c:pt idx="0">
                  <c:v>2020</c:v>
                </c:pt>
                <c:pt idx="1">
                  <c:v>2021</c:v>
                </c:pt>
              </c:numCache>
            </c:numRef>
          </c:cat>
          <c:val>
            <c:numRef>
              <c:f>Munka1!$C$2:$C$3</c:f>
              <c:numCache>
                <c:formatCode>General</c:formatCode>
                <c:ptCount val="2"/>
                <c:pt idx="0">
                  <c:v>472</c:v>
                </c:pt>
                <c:pt idx="1">
                  <c:v>516</c:v>
                </c:pt>
              </c:numCache>
            </c:numRef>
          </c:val>
          <c:extLst>
            <c:ext xmlns:c16="http://schemas.microsoft.com/office/drawing/2014/chart" uri="{C3380CC4-5D6E-409C-BE32-E72D297353CC}">
              <c16:uniqueId val="{00000001-56C4-489F-A017-142DA2E353FB}"/>
            </c:ext>
          </c:extLst>
        </c:ser>
        <c:ser>
          <c:idx val="2"/>
          <c:order val="2"/>
          <c:tx>
            <c:strRef>
              <c:f>Munka1!$D$1</c:f>
              <c:strCache>
                <c:ptCount val="1"/>
                <c:pt idx="0">
                  <c:v>Előterjesztés / db</c:v>
                </c:pt>
              </c:strCache>
            </c:strRef>
          </c:tx>
          <c:invertIfNegative val="0"/>
          <c:cat>
            <c:numRef>
              <c:f>Munka1!$A$2:$A$3</c:f>
              <c:numCache>
                <c:formatCode>General</c:formatCode>
                <c:ptCount val="2"/>
                <c:pt idx="0">
                  <c:v>2020</c:v>
                </c:pt>
                <c:pt idx="1">
                  <c:v>2021</c:v>
                </c:pt>
              </c:numCache>
            </c:numRef>
          </c:cat>
          <c:val>
            <c:numRef>
              <c:f>Munka1!$D$2:$D$3</c:f>
              <c:numCache>
                <c:formatCode>General</c:formatCode>
                <c:ptCount val="2"/>
                <c:pt idx="0">
                  <c:v>6</c:v>
                </c:pt>
                <c:pt idx="1">
                  <c:v>20</c:v>
                </c:pt>
              </c:numCache>
            </c:numRef>
          </c:val>
          <c:extLst>
            <c:ext xmlns:c16="http://schemas.microsoft.com/office/drawing/2014/chart" uri="{C3380CC4-5D6E-409C-BE32-E72D297353CC}">
              <c16:uniqueId val="{00000002-56C4-489F-A017-142DA2E353FB}"/>
            </c:ext>
          </c:extLst>
        </c:ser>
        <c:dLbls>
          <c:showLegendKey val="0"/>
          <c:showVal val="0"/>
          <c:showCatName val="0"/>
          <c:showSerName val="0"/>
          <c:showPercent val="0"/>
          <c:showBubbleSize val="0"/>
        </c:dLbls>
        <c:gapWidth val="150"/>
        <c:shape val="cylinder"/>
        <c:axId val="130846720"/>
        <c:axId val="130848256"/>
        <c:axId val="127259968"/>
      </c:bar3DChart>
      <c:catAx>
        <c:axId val="130846720"/>
        <c:scaling>
          <c:orientation val="minMax"/>
        </c:scaling>
        <c:delete val="0"/>
        <c:axPos val="b"/>
        <c:numFmt formatCode="General" sourceLinked="1"/>
        <c:majorTickMark val="out"/>
        <c:minorTickMark val="none"/>
        <c:tickLblPos val="nextTo"/>
        <c:crossAx val="130848256"/>
        <c:crosses val="autoZero"/>
        <c:auto val="1"/>
        <c:lblAlgn val="ctr"/>
        <c:lblOffset val="100"/>
        <c:noMultiLvlLbl val="0"/>
      </c:catAx>
      <c:valAx>
        <c:axId val="130848256"/>
        <c:scaling>
          <c:orientation val="minMax"/>
        </c:scaling>
        <c:delete val="0"/>
        <c:axPos val="l"/>
        <c:majorGridlines/>
        <c:numFmt formatCode="General" sourceLinked="1"/>
        <c:majorTickMark val="out"/>
        <c:minorTickMark val="none"/>
        <c:tickLblPos val="nextTo"/>
        <c:crossAx val="130846720"/>
        <c:crosses val="autoZero"/>
        <c:crossBetween val="between"/>
      </c:valAx>
      <c:serAx>
        <c:axId val="127259968"/>
        <c:scaling>
          <c:orientation val="minMax"/>
        </c:scaling>
        <c:delete val="0"/>
        <c:axPos val="b"/>
        <c:numFmt formatCode="General" sourceLinked="1"/>
        <c:majorTickMark val="out"/>
        <c:minorTickMark val="none"/>
        <c:tickLblPos val="nextTo"/>
        <c:spPr>
          <a:ln w="3172">
            <a:solidFill>
              <a:srgbClr val="808080"/>
            </a:solidFill>
            <a:prstDash val="solid"/>
          </a:ln>
        </c:spPr>
        <c:txPr>
          <a:bodyPr rot="0" vert="horz"/>
          <a:lstStyle/>
          <a:p>
            <a:pPr>
              <a:defRPr sz="1199" b="0" i="0" u="none" strike="noStrike" baseline="0">
                <a:solidFill>
                  <a:srgbClr val="000000"/>
                </a:solidFill>
                <a:latin typeface="Times New Roman"/>
                <a:ea typeface="Times New Roman"/>
                <a:cs typeface="Times New Roman"/>
              </a:defRPr>
            </a:pPr>
            <a:endParaRPr lang="hu-HU"/>
          </a:p>
        </c:txPr>
        <c:crossAx val="130848256"/>
        <c:crosses val="autoZero"/>
        <c:tickLblSkip val="1"/>
        <c:tickMarkSkip val="1"/>
      </c:serAx>
      <c:spPr>
        <a:noFill/>
        <a:ln w="25375">
          <a:noFill/>
        </a:ln>
      </c:spPr>
    </c:plotArea>
    <c:legend>
      <c:legendPos val="r"/>
      <c:layout>
        <c:manualLayout>
          <c:xMode val="edge"/>
          <c:yMode val="edge"/>
          <c:x val="0.75347222222222221"/>
          <c:y val="0.4020356234096692"/>
          <c:w val="0.23090277777777779"/>
          <c:h val="0.19338422391857507"/>
        </c:manualLayout>
      </c:layout>
      <c:overlay val="0"/>
    </c:legend>
    <c:plotVisOnly val="1"/>
    <c:dispBlanksAs val="gap"/>
    <c:showDLblsOverMax val="0"/>
  </c:chart>
  <c:txPr>
    <a:bodyPr/>
    <a:lstStyle/>
    <a:p>
      <a:pPr>
        <a:defRPr sz="1199">
          <a:latin typeface="Times New Roman" pitchFamily="18" charset="0"/>
          <a:cs typeface="Times New Roman" pitchFamily="18" charset="0"/>
        </a:defRPr>
      </a:pPr>
      <a:endParaRPr lang="hu-HU"/>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21"/>
    </mc:Choice>
    <mc:Fallback>
      <c:style val="21"/>
    </mc:Fallback>
  </mc:AlternateContent>
  <c:clrMapOvr bg1="lt1" tx1="dk1" bg2="lt2" tx2="dk2" accent1="accent1" accent2="accent2" accent3="accent3" accent4="accent4" accent5="accent5" accent6="accent6" hlink="hlink" folHlink="folHlink"/>
  <c:chart>
    <c:title>
      <c:tx>
        <c:rich>
          <a:bodyPr/>
          <a:lstStyle/>
          <a:p>
            <a:pPr>
              <a:defRPr/>
            </a:pPr>
            <a:r>
              <a:rPr lang="hu-HU"/>
              <a:t>Nyertes pályázatok összegzése  e Ft-ban 2018-2021.</a:t>
            </a:r>
          </a:p>
        </c:rich>
      </c:tx>
      <c:overlay val="0"/>
    </c:title>
    <c:autoTitleDeleted val="0"/>
    <c:plotArea>
      <c:layout/>
      <c:barChart>
        <c:barDir val="col"/>
        <c:grouping val="clustered"/>
        <c:varyColors val="0"/>
        <c:ser>
          <c:idx val="0"/>
          <c:order val="0"/>
          <c:tx>
            <c:strRef>
              <c:f>Munka1!$B$1</c:f>
              <c:strCache>
                <c:ptCount val="1"/>
                <c:pt idx="0">
                  <c:v>Nyertes pályázatok összegzése 2018-2020.</c:v>
                </c:pt>
              </c:strCache>
            </c:strRef>
          </c:tx>
          <c:spPr>
            <a:solidFill>
              <a:srgbClr val="FFC000"/>
            </a:solidFill>
          </c:spPr>
          <c:invertIfNegative val="0"/>
          <c:dLbls>
            <c:dLbl>
              <c:idx val="0"/>
              <c:spPr>
                <a:noFill/>
                <a:ln w="25363">
                  <a:noFill/>
                </a:ln>
              </c:spPr>
              <c:txPr>
                <a:bodyPr wrap="square" lIns="38100" tIns="19050" rIns="38100" bIns="19050" anchor="ctr">
                  <a:spAutoFit/>
                </a:bodyPr>
                <a:lstStyle/>
                <a:p>
                  <a:pPr>
                    <a:defRPr/>
                  </a:pPr>
                  <a:endParaRPr lang="hu-H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AD3-4B4D-B4C8-39B60A0DE67E}"/>
                </c:ext>
              </c:extLst>
            </c:dLbl>
            <c:dLbl>
              <c:idx val="1"/>
              <c:spPr>
                <a:noFill/>
                <a:ln w="25363">
                  <a:noFill/>
                </a:ln>
              </c:spPr>
              <c:txPr>
                <a:bodyPr wrap="square" lIns="38100" tIns="19050" rIns="38100" bIns="19050" anchor="ctr">
                  <a:spAutoFit/>
                </a:bodyPr>
                <a:lstStyle/>
                <a:p>
                  <a:pPr>
                    <a:defRPr/>
                  </a:pPr>
                  <a:endParaRPr lang="hu-H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D3-4B4D-B4C8-39B60A0DE67E}"/>
                </c:ext>
              </c:extLst>
            </c:dLbl>
            <c:dLbl>
              <c:idx val="2"/>
              <c:spPr>
                <a:noFill/>
                <a:ln w="25363">
                  <a:noFill/>
                </a:ln>
              </c:spPr>
              <c:txPr>
                <a:bodyPr wrap="square" lIns="38100" tIns="19050" rIns="38100" bIns="19050" anchor="ctr">
                  <a:spAutoFit/>
                </a:bodyPr>
                <a:lstStyle/>
                <a:p>
                  <a:pPr>
                    <a:defRPr/>
                  </a:pPr>
                  <a:endParaRPr lang="hu-H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AD3-4B4D-B4C8-39B60A0DE67E}"/>
                </c:ext>
              </c:extLst>
            </c:dLbl>
            <c:dLbl>
              <c:idx val="3"/>
              <c:spPr/>
              <c:txPr>
                <a:bodyPr/>
                <a:lstStyle/>
                <a:p>
                  <a:pPr>
                    <a:defRPr/>
                  </a:pPr>
                  <a:endParaRPr lang="hu-H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AD3-4B4D-B4C8-39B60A0DE67E}"/>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Munka1!$A$2:$A$5</c:f>
              <c:strCache>
                <c:ptCount val="4"/>
                <c:pt idx="0">
                  <c:v>2018.</c:v>
                </c:pt>
                <c:pt idx="1">
                  <c:v>2019.</c:v>
                </c:pt>
                <c:pt idx="2">
                  <c:v>2020.</c:v>
                </c:pt>
                <c:pt idx="3">
                  <c:v>2021.</c:v>
                </c:pt>
              </c:strCache>
            </c:strRef>
          </c:cat>
          <c:val>
            <c:numRef>
              <c:f>Munka1!$B$2:$B$5</c:f>
              <c:numCache>
                <c:formatCode>#,##0\ _F_t</c:formatCode>
                <c:ptCount val="4"/>
                <c:pt idx="0">
                  <c:v>70000</c:v>
                </c:pt>
                <c:pt idx="1">
                  <c:v>35000</c:v>
                </c:pt>
                <c:pt idx="2">
                  <c:v>122915</c:v>
                </c:pt>
                <c:pt idx="3">
                  <c:v>977843</c:v>
                </c:pt>
              </c:numCache>
            </c:numRef>
          </c:val>
          <c:extLst>
            <c:ext xmlns:c16="http://schemas.microsoft.com/office/drawing/2014/chart" uri="{C3380CC4-5D6E-409C-BE32-E72D297353CC}">
              <c16:uniqueId val="{00000004-FAD3-4B4D-B4C8-39B60A0DE67E}"/>
            </c:ext>
          </c:extLst>
        </c:ser>
        <c:dLbls>
          <c:showLegendKey val="0"/>
          <c:showVal val="0"/>
          <c:showCatName val="0"/>
          <c:showSerName val="0"/>
          <c:showPercent val="0"/>
          <c:showBubbleSize val="0"/>
        </c:dLbls>
        <c:gapWidth val="150"/>
        <c:axId val="129010304"/>
        <c:axId val="129024384"/>
      </c:barChart>
      <c:catAx>
        <c:axId val="129010304"/>
        <c:scaling>
          <c:orientation val="minMax"/>
        </c:scaling>
        <c:delete val="0"/>
        <c:axPos val="b"/>
        <c:numFmt formatCode="General" sourceLinked="0"/>
        <c:majorTickMark val="out"/>
        <c:minorTickMark val="none"/>
        <c:tickLblPos val="nextTo"/>
        <c:crossAx val="129024384"/>
        <c:crosses val="autoZero"/>
        <c:auto val="1"/>
        <c:lblAlgn val="ctr"/>
        <c:lblOffset val="100"/>
        <c:noMultiLvlLbl val="0"/>
      </c:catAx>
      <c:valAx>
        <c:axId val="129024384"/>
        <c:scaling>
          <c:orientation val="minMax"/>
        </c:scaling>
        <c:delete val="0"/>
        <c:axPos val="l"/>
        <c:majorGridlines/>
        <c:numFmt formatCode="#,##0\ _F_t" sourceLinked="1"/>
        <c:majorTickMark val="out"/>
        <c:minorTickMark val="none"/>
        <c:tickLblPos val="nextTo"/>
        <c:crossAx val="129010304"/>
        <c:crosses val="autoZero"/>
        <c:crossBetween val="between"/>
      </c:valAx>
    </c:plotArea>
    <c:plotVisOnly val="1"/>
    <c:dispBlanksAs val="gap"/>
    <c:showDLblsOverMax val="0"/>
  </c:chart>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1200"/>
              <a:t>Fót Város Önkormányzata elvégzett beruházásainak alakulása 2018-2021 között</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Beruházásstatisztika!$A$2</c:f>
              <c:strCache>
                <c:ptCount val="1"/>
                <c:pt idx="0">
                  <c:v>2018</c:v>
                </c:pt>
              </c:strCache>
            </c:strRef>
          </c:tx>
          <c:spPr>
            <a:effectLst>
              <a:outerShdw blurRad="50800" dist="38100" dir="18900000" algn="bl" rotWithShape="0">
                <a:prstClr val="black">
                  <a:alpha val="40000"/>
                </a:prstClr>
              </a:outerShdw>
            </a:effectLst>
            <a:scene3d>
              <a:camera prst="orthographicFront"/>
              <a:lightRig rig="threePt" dir="t"/>
            </a:scene3d>
            <a:sp3d>
              <a:bevelT prst="angle"/>
            </a:sp3d>
          </c:spPr>
          <c:invertIfNegative val="0"/>
          <c:dLbls>
            <c:dLbl>
              <c:idx val="0"/>
              <c:layout>
                <c:manualLayout>
                  <c:x val="-2.0350278301101934E-2"/>
                  <c:y val="-2.05738809675817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A94-4A8A-819E-C7D7CDD6C7D9}"/>
                </c:ext>
              </c:extLst>
            </c:dLbl>
            <c:spPr>
              <a:noFill/>
              <a:ln>
                <a:noFill/>
              </a:ln>
              <a:effectLst/>
            </c:spPr>
            <c:txPr>
              <a:bodyPr/>
              <a:lstStyle/>
              <a:p>
                <a:pPr>
                  <a:defRPr b="1"/>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Beruházásstatisztika!$B$1</c:f>
              <c:strCache>
                <c:ptCount val="1"/>
                <c:pt idx="0">
                  <c:v>Elvégzett beruházások e Ft-ban</c:v>
                </c:pt>
              </c:strCache>
            </c:strRef>
          </c:cat>
          <c:val>
            <c:numRef>
              <c:f>Beruházásstatisztika!$B$2</c:f>
              <c:numCache>
                <c:formatCode>#,##0</c:formatCode>
                <c:ptCount val="1"/>
                <c:pt idx="0">
                  <c:v>645054</c:v>
                </c:pt>
              </c:numCache>
            </c:numRef>
          </c:val>
          <c:extLst>
            <c:ext xmlns:c16="http://schemas.microsoft.com/office/drawing/2014/chart" uri="{C3380CC4-5D6E-409C-BE32-E72D297353CC}">
              <c16:uniqueId val="{00000001-6A94-4A8A-819E-C7D7CDD6C7D9}"/>
            </c:ext>
          </c:extLst>
        </c:ser>
        <c:ser>
          <c:idx val="1"/>
          <c:order val="1"/>
          <c:tx>
            <c:strRef>
              <c:f>Beruházásstatisztika!$A$3</c:f>
              <c:strCache>
                <c:ptCount val="1"/>
                <c:pt idx="0">
                  <c:v>2019</c:v>
                </c:pt>
              </c:strCache>
            </c:strRef>
          </c:tx>
          <c:spPr>
            <a:scene3d>
              <a:camera prst="orthographicFront"/>
              <a:lightRig rig="threePt" dir="t"/>
            </a:scene3d>
            <a:sp3d>
              <a:bevelT prst="angle"/>
            </a:sp3d>
          </c:spPr>
          <c:invertIfNegative val="0"/>
          <c:dLbls>
            <c:dLbl>
              <c:idx val="0"/>
              <c:layout>
                <c:manualLayout>
                  <c:x val="5.4515714798677112E-3"/>
                  <c:y val="-2.73930941362601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A94-4A8A-819E-C7D7CDD6C7D9}"/>
                </c:ext>
              </c:extLst>
            </c:dLbl>
            <c:spPr>
              <a:noFill/>
              <a:ln>
                <a:noFill/>
              </a:ln>
              <a:effectLst/>
            </c:spPr>
            <c:txPr>
              <a:bodyPr/>
              <a:lstStyle/>
              <a:p>
                <a:pPr>
                  <a:defRPr b="1"/>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Beruházásstatisztika!$B$1</c:f>
              <c:strCache>
                <c:ptCount val="1"/>
                <c:pt idx="0">
                  <c:v>Elvégzett beruházások e Ft-ban</c:v>
                </c:pt>
              </c:strCache>
            </c:strRef>
          </c:cat>
          <c:val>
            <c:numRef>
              <c:f>Beruházásstatisztika!$B$3</c:f>
              <c:numCache>
                <c:formatCode>#,##0</c:formatCode>
                <c:ptCount val="1"/>
                <c:pt idx="0">
                  <c:v>643082</c:v>
                </c:pt>
              </c:numCache>
            </c:numRef>
          </c:val>
          <c:extLst>
            <c:ext xmlns:c16="http://schemas.microsoft.com/office/drawing/2014/chart" uri="{C3380CC4-5D6E-409C-BE32-E72D297353CC}">
              <c16:uniqueId val="{00000003-6A94-4A8A-819E-C7D7CDD6C7D9}"/>
            </c:ext>
          </c:extLst>
        </c:ser>
        <c:ser>
          <c:idx val="2"/>
          <c:order val="2"/>
          <c:tx>
            <c:strRef>
              <c:f>Beruházásstatisztika!$A$4</c:f>
              <c:strCache>
                <c:ptCount val="1"/>
                <c:pt idx="0">
                  <c:v>2020</c:v>
                </c:pt>
              </c:strCache>
            </c:strRef>
          </c:tx>
          <c:spPr>
            <a:scene3d>
              <a:camera prst="orthographicFront"/>
              <a:lightRig rig="threePt" dir="t"/>
            </a:scene3d>
            <a:sp3d>
              <a:bevelT prst="angle"/>
            </a:sp3d>
          </c:spPr>
          <c:invertIfNegative val="0"/>
          <c:dLbls>
            <c:dLbl>
              <c:idx val="0"/>
              <c:layout>
                <c:manualLayout>
                  <c:x val="2.7257857399338559E-2"/>
                  <c:y val="-1.82620627575067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A94-4A8A-819E-C7D7CDD6C7D9}"/>
                </c:ext>
              </c:extLst>
            </c:dLbl>
            <c:spPr>
              <a:noFill/>
              <a:ln>
                <a:noFill/>
              </a:ln>
              <a:effectLst/>
            </c:spPr>
            <c:txPr>
              <a:bodyPr/>
              <a:lstStyle/>
              <a:p>
                <a:pPr>
                  <a:defRPr b="1"/>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Beruházásstatisztika!$B$1</c:f>
              <c:strCache>
                <c:ptCount val="1"/>
                <c:pt idx="0">
                  <c:v>Elvégzett beruházások e Ft-ban</c:v>
                </c:pt>
              </c:strCache>
            </c:strRef>
          </c:cat>
          <c:val>
            <c:numRef>
              <c:f>Beruházásstatisztika!$B$4</c:f>
              <c:numCache>
                <c:formatCode>#,##0</c:formatCode>
                <c:ptCount val="1"/>
                <c:pt idx="0">
                  <c:v>1377274</c:v>
                </c:pt>
              </c:numCache>
            </c:numRef>
          </c:val>
          <c:extLst>
            <c:ext xmlns:c16="http://schemas.microsoft.com/office/drawing/2014/chart" uri="{C3380CC4-5D6E-409C-BE32-E72D297353CC}">
              <c16:uniqueId val="{00000005-6A94-4A8A-819E-C7D7CDD6C7D9}"/>
            </c:ext>
          </c:extLst>
        </c:ser>
        <c:ser>
          <c:idx val="3"/>
          <c:order val="3"/>
          <c:tx>
            <c:strRef>
              <c:f>Beruházásstatisztika!$A$5</c:f>
              <c:strCache>
                <c:ptCount val="1"/>
                <c:pt idx="0">
                  <c:v>2021</c:v>
                </c:pt>
              </c:strCache>
            </c:strRef>
          </c:tx>
          <c:spPr>
            <a:solidFill>
              <a:srgbClr val="FFC000"/>
            </a:solidFill>
            <a:scene3d>
              <a:camera prst="orthographicFront"/>
              <a:lightRig rig="threePt" dir="t"/>
            </a:scene3d>
            <a:sp3d>
              <a:bevelT prst="angle"/>
            </a:sp3d>
          </c:spPr>
          <c:invertIfNegative val="0"/>
          <c:dLbls>
            <c:dLbl>
              <c:idx val="0"/>
              <c:layout>
                <c:manualLayout>
                  <c:x val="5.4515714798677117E-2"/>
                  <c:y val="-2.28275784468834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A94-4A8A-819E-C7D7CDD6C7D9}"/>
                </c:ext>
              </c:extLst>
            </c:dLbl>
            <c:spPr>
              <a:noFill/>
              <a:ln>
                <a:noFill/>
              </a:ln>
              <a:effectLst/>
            </c:spPr>
            <c:txPr>
              <a:bodyPr/>
              <a:lstStyle/>
              <a:p>
                <a:pPr>
                  <a:defRPr b="1"/>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Beruházásstatisztika!$B$1</c:f>
              <c:strCache>
                <c:ptCount val="1"/>
                <c:pt idx="0">
                  <c:v>Elvégzett beruházások e Ft-ban</c:v>
                </c:pt>
              </c:strCache>
            </c:strRef>
          </c:cat>
          <c:val>
            <c:numRef>
              <c:f>Beruházásstatisztika!$B$5</c:f>
              <c:numCache>
                <c:formatCode>#,##0</c:formatCode>
                <c:ptCount val="1"/>
                <c:pt idx="0">
                  <c:v>1220300</c:v>
                </c:pt>
              </c:numCache>
            </c:numRef>
          </c:val>
          <c:extLst>
            <c:ext xmlns:c16="http://schemas.microsoft.com/office/drawing/2014/chart" uri="{C3380CC4-5D6E-409C-BE32-E72D297353CC}">
              <c16:uniqueId val="{00000007-6A94-4A8A-819E-C7D7CDD6C7D9}"/>
            </c:ext>
          </c:extLst>
        </c:ser>
        <c:dLbls>
          <c:showLegendKey val="0"/>
          <c:showVal val="0"/>
          <c:showCatName val="0"/>
          <c:showSerName val="0"/>
          <c:showPercent val="0"/>
          <c:showBubbleSize val="0"/>
        </c:dLbls>
        <c:gapWidth val="200"/>
        <c:gapDepth val="200"/>
        <c:shape val="box"/>
        <c:axId val="164211328"/>
        <c:axId val="81191296"/>
        <c:axId val="0"/>
      </c:bar3DChart>
      <c:catAx>
        <c:axId val="164211328"/>
        <c:scaling>
          <c:orientation val="minMax"/>
        </c:scaling>
        <c:delete val="0"/>
        <c:axPos val="b"/>
        <c:numFmt formatCode="General" sourceLinked="1"/>
        <c:majorTickMark val="out"/>
        <c:minorTickMark val="none"/>
        <c:tickLblPos val="nextTo"/>
        <c:txPr>
          <a:bodyPr/>
          <a:lstStyle/>
          <a:p>
            <a:pPr>
              <a:defRPr b="1"/>
            </a:pPr>
            <a:endParaRPr lang="hu-HU"/>
          </a:p>
        </c:txPr>
        <c:crossAx val="81191296"/>
        <c:crosses val="autoZero"/>
        <c:auto val="1"/>
        <c:lblAlgn val="ctr"/>
        <c:lblOffset val="100"/>
        <c:noMultiLvlLbl val="0"/>
      </c:catAx>
      <c:valAx>
        <c:axId val="81191296"/>
        <c:scaling>
          <c:orientation val="minMax"/>
        </c:scaling>
        <c:delete val="0"/>
        <c:axPos val="l"/>
        <c:majorGridlines/>
        <c:numFmt formatCode="#,##0" sourceLinked="1"/>
        <c:majorTickMark val="out"/>
        <c:minorTickMark val="none"/>
        <c:tickLblPos val="nextTo"/>
        <c:crossAx val="164211328"/>
        <c:crosses val="autoZero"/>
        <c:crossBetween val="between"/>
      </c:valAx>
    </c:plotArea>
    <c:legend>
      <c:legendPos val="r"/>
      <c:overlay val="0"/>
      <c:txPr>
        <a:bodyPr/>
        <a:lstStyle/>
        <a:p>
          <a:pPr rtl="0">
            <a:defRPr/>
          </a:pPr>
          <a:endParaRPr lang="hu-HU"/>
        </a:p>
      </c:txPr>
    </c:legend>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0" i="0" baseline="0">
                <a:effectLst/>
              </a:rPr>
              <a:t>20</a:t>
            </a:r>
            <a:r>
              <a:rPr lang="hu-HU" sz="1800" b="0" i="0" baseline="0">
                <a:effectLst/>
              </a:rPr>
              <a:t>20-2021 év összehasonlító adat </a:t>
            </a:r>
            <a:endParaRPr lang="hu-HU">
              <a:effectLst/>
            </a:endParaRPr>
          </a:p>
          <a:p>
            <a:pPr>
              <a:defRPr sz="1400" b="0" i="0" u="none" strike="noStrike" kern="1200" spc="0" baseline="0">
                <a:solidFill>
                  <a:schemeClr val="tx1">
                    <a:lumMod val="65000"/>
                    <a:lumOff val="35000"/>
                  </a:schemeClr>
                </a:solidFill>
                <a:latin typeface="+mn-lt"/>
                <a:ea typeface="+mn-ea"/>
                <a:cs typeface="+mn-cs"/>
              </a:defRPr>
            </a:pPr>
            <a:r>
              <a:rPr lang="hu-HU" sz="1800" b="0" i="0" baseline="0">
                <a:effectLst/>
              </a:rPr>
              <a:t>mezőőri járulék</a:t>
            </a:r>
            <a:endParaRPr lang="hu-HU">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Munka1!$D$5</c:f>
              <c:strCache>
                <c:ptCount val="1"/>
                <c:pt idx="0">
                  <c:v>2020</c:v>
                </c:pt>
              </c:strCache>
            </c:strRef>
          </c:tx>
          <c:spPr>
            <a:solidFill>
              <a:schemeClr val="accent1"/>
            </a:solidFill>
            <a:ln>
              <a:noFill/>
            </a:ln>
            <a:effectLst/>
          </c:spPr>
          <c:invertIfNegative val="0"/>
          <c:cat>
            <c:strRef>
              <c:f>Munka1!$E$4:$J$4</c:f>
              <c:strCache>
                <c:ptCount val="6"/>
                <c:pt idx="0">
                  <c:v>Kivetés</c:v>
                </c:pt>
                <c:pt idx="1">
                  <c:v>Költség</c:v>
                </c:pt>
                <c:pt idx="2">
                  <c:v>Várható Nyereség</c:v>
                </c:pt>
                <c:pt idx="3">
                  <c:v>Befizetés hátralékra</c:v>
                </c:pt>
                <c:pt idx="4">
                  <c:v>Befizetés tárgy évi kivetésre</c:v>
                </c:pt>
                <c:pt idx="5">
                  <c:v>Befizetés összesen</c:v>
                </c:pt>
              </c:strCache>
            </c:strRef>
          </c:cat>
          <c:val>
            <c:numRef>
              <c:f>Munka1!$E$5:$J$5</c:f>
              <c:numCache>
                <c:formatCode>#,##0</c:formatCode>
                <c:ptCount val="6"/>
                <c:pt idx="0">
                  <c:v>4455300</c:v>
                </c:pt>
                <c:pt idx="1">
                  <c:v>1870521</c:v>
                </c:pt>
                <c:pt idx="2">
                  <c:v>2584779</c:v>
                </c:pt>
                <c:pt idx="3">
                  <c:v>1274042</c:v>
                </c:pt>
                <c:pt idx="4">
                  <c:v>3150345</c:v>
                </c:pt>
                <c:pt idx="5">
                  <c:v>4424387</c:v>
                </c:pt>
              </c:numCache>
            </c:numRef>
          </c:val>
          <c:extLst>
            <c:ext xmlns:c16="http://schemas.microsoft.com/office/drawing/2014/chart" uri="{C3380CC4-5D6E-409C-BE32-E72D297353CC}">
              <c16:uniqueId val="{00000000-6DF6-4DD3-A1B9-D5D7EC3875E8}"/>
            </c:ext>
          </c:extLst>
        </c:ser>
        <c:ser>
          <c:idx val="1"/>
          <c:order val="1"/>
          <c:tx>
            <c:strRef>
              <c:f>Munka1!$D$6</c:f>
              <c:strCache>
                <c:ptCount val="1"/>
                <c:pt idx="0">
                  <c:v>2021</c:v>
                </c:pt>
              </c:strCache>
            </c:strRef>
          </c:tx>
          <c:spPr>
            <a:solidFill>
              <a:schemeClr val="accent2"/>
            </a:solidFill>
            <a:ln>
              <a:noFill/>
            </a:ln>
            <a:effectLst/>
          </c:spPr>
          <c:invertIfNegative val="0"/>
          <c:cat>
            <c:strRef>
              <c:f>Munka1!$E$4:$J$4</c:f>
              <c:strCache>
                <c:ptCount val="6"/>
                <c:pt idx="0">
                  <c:v>Kivetés</c:v>
                </c:pt>
                <c:pt idx="1">
                  <c:v>Költség</c:v>
                </c:pt>
                <c:pt idx="2">
                  <c:v>Várható Nyereség</c:v>
                </c:pt>
                <c:pt idx="3">
                  <c:v>Befizetés hátralékra</c:v>
                </c:pt>
                <c:pt idx="4">
                  <c:v>Befizetés tárgy évi kivetésre</c:v>
                </c:pt>
                <c:pt idx="5">
                  <c:v>Befizetés összesen</c:v>
                </c:pt>
              </c:strCache>
            </c:strRef>
          </c:cat>
          <c:val>
            <c:numRef>
              <c:f>Munka1!$E$6:$J$6</c:f>
              <c:numCache>
                <c:formatCode>#,##0</c:formatCode>
                <c:ptCount val="6"/>
                <c:pt idx="0">
                  <c:v>3614599</c:v>
                </c:pt>
                <c:pt idx="1">
                  <c:v>559018</c:v>
                </c:pt>
                <c:pt idx="2">
                  <c:v>3055581</c:v>
                </c:pt>
                <c:pt idx="3">
                  <c:v>658722</c:v>
                </c:pt>
                <c:pt idx="4">
                  <c:v>1970604</c:v>
                </c:pt>
                <c:pt idx="5">
                  <c:v>2629326</c:v>
                </c:pt>
              </c:numCache>
            </c:numRef>
          </c:val>
          <c:extLst>
            <c:ext xmlns:c16="http://schemas.microsoft.com/office/drawing/2014/chart" uri="{C3380CC4-5D6E-409C-BE32-E72D297353CC}">
              <c16:uniqueId val="{00000001-6DF6-4DD3-A1B9-D5D7EC3875E8}"/>
            </c:ext>
          </c:extLst>
        </c:ser>
        <c:dLbls>
          <c:showLegendKey val="0"/>
          <c:showVal val="0"/>
          <c:showCatName val="0"/>
          <c:showSerName val="0"/>
          <c:showPercent val="0"/>
          <c:showBubbleSize val="0"/>
        </c:dLbls>
        <c:gapWidth val="219"/>
        <c:overlap val="-27"/>
        <c:axId val="711078239"/>
        <c:axId val="711086975"/>
      </c:barChart>
      <c:catAx>
        <c:axId val="711078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711086975"/>
        <c:crosses val="autoZero"/>
        <c:auto val="1"/>
        <c:lblAlgn val="ctr"/>
        <c:lblOffset val="100"/>
        <c:noMultiLvlLbl val="0"/>
      </c:catAx>
      <c:valAx>
        <c:axId val="71108697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711078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b="1"/>
              <a:t>Ügyiratfajták 2018-2021.</a:t>
            </a:r>
          </a:p>
        </c:rich>
      </c:tx>
      <c:layout>
        <c:manualLayout>
          <c:xMode val="edge"/>
          <c:yMode val="edge"/>
          <c:x val="0.39308960573476703"/>
          <c:y val="2.3557126030624265E-2"/>
        </c:manualLayout>
      </c:layout>
      <c:overlay val="0"/>
      <c:spPr>
        <a:noFill/>
        <a:ln>
          <a:noFill/>
        </a:ln>
        <a:effectLst/>
      </c:spPr>
    </c:title>
    <c:autoTitleDeleted val="0"/>
    <c:plotArea>
      <c:layout>
        <c:manualLayout>
          <c:layoutTarget val="inner"/>
          <c:xMode val="edge"/>
          <c:yMode val="edge"/>
          <c:x val="6.4927835633449046E-2"/>
          <c:y val="8.2540225950017115E-2"/>
          <c:w val="0.91500047977873733"/>
          <c:h val="0.57614515576857239"/>
        </c:manualLayout>
      </c:layout>
      <c:barChart>
        <c:barDir val="col"/>
        <c:grouping val="clustered"/>
        <c:varyColors val="0"/>
        <c:ser>
          <c:idx val="0"/>
          <c:order val="0"/>
          <c:tx>
            <c:strRef>
              <c:f>Munka1!$B$1</c:f>
              <c:strCache>
                <c:ptCount val="1"/>
                <c:pt idx="0">
                  <c:v>2018. év</c:v>
                </c:pt>
              </c:strCache>
            </c:strRef>
          </c:tx>
          <c:spPr>
            <a:solidFill>
              <a:schemeClr val="accent1"/>
            </a:solidFill>
            <a:ln>
              <a:noFill/>
            </a:ln>
            <a:effectLst/>
          </c:spPr>
          <c:invertIfNegative val="0"/>
          <c:cat>
            <c:strRef>
              <c:f>Munka1!$A$2:$A$17</c:f>
              <c:strCache>
                <c:ptCount val="16"/>
                <c:pt idx="0">
                  <c:v>Egészségügyi igazg.</c:v>
                </c:pt>
                <c:pt idx="1">
                  <c:v>Szociális igazg.</c:v>
                </c:pt>
                <c:pt idx="2">
                  <c:v>Környezetvéd., építési ügyek, településrend., területrend. Komm. igazg.</c:v>
                </c:pt>
                <c:pt idx="3">
                  <c:v>Közlekedés és hírközlési igazgatás</c:v>
                </c:pt>
                <c:pt idx="4">
                  <c:v>Vízügyi igazgatás</c:v>
                </c:pt>
                <c:pt idx="5">
                  <c:v>Önkorm., igazságügyi és rendészeti igazg.</c:v>
                </c:pt>
                <c:pt idx="6">
                  <c:v>Lakásügyek</c:v>
                </c:pt>
                <c:pt idx="7">
                  <c:v>Gyermekvédelmi és gyámügyi igazg.</c:v>
                </c:pt>
                <c:pt idx="8">
                  <c:v>Ipari igazgatás</c:v>
                </c:pt>
                <c:pt idx="9">
                  <c:v>Kereskedelmi igazgatás, turisztika</c:v>
                </c:pt>
                <c:pt idx="10">
                  <c:v>Földműv., állat- és növény-egészségügyi igazg.</c:v>
                </c:pt>
                <c:pt idx="11">
                  <c:v>Munkaügyi igazg., munkavédelem</c:v>
                </c:pt>
                <c:pt idx="12">
                  <c:v>Önkormányzati és általános igazg. ügyek</c:v>
                </c:pt>
                <c:pt idx="13">
                  <c:v>Köznevelési és közművelődésügyi igazg.</c:v>
                </c:pt>
                <c:pt idx="14">
                  <c:v>Sportügyek</c:v>
                </c:pt>
                <c:pt idx="15">
                  <c:v>Honvéd., katasztrófavéd.i igazg., fegyveres bizt. őrség</c:v>
                </c:pt>
              </c:strCache>
            </c:strRef>
          </c:cat>
          <c:val>
            <c:numRef>
              <c:f>Munka1!$B$2:$B$17</c:f>
              <c:numCache>
                <c:formatCode>General</c:formatCode>
                <c:ptCount val="16"/>
                <c:pt idx="0">
                  <c:v>9</c:v>
                </c:pt>
                <c:pt idx="1">
                  <c:v>113</c:v>
                </c:pt>
                <c:pt idx="2">
                  <c:v>65</c:v>
                </c:pt>
                <c:pt idx="3">
                  <c:v>22</c:v>
                </c:pt>
                <c:pt idx="4">
                  <c:v>24</c:v>
                </c:pt>
                <c:pt idx="5">
                  <c:v>180</c:v>
                </c:pt>
                <c:pt idx="6">
                  <c:v>6</c:v>
                </c:pt>
                <c:pt idx="7">
                  <c:v>16</c:v>
                </c:pt>
                <c:pt idx="8">
                  <c:v>0</c:v>
                </c:pt>
                <c:pt idx="9">
                  <c:v>20</c:v>
                </c:pt>
                <c:pt idx="10">
                  <c:v>15</c:v>
                </c:pt>
                <c:pt idx="11">
                  <c:v>4</c:v>
                </c:pt>
                <c:pt idx="12">
                  <c:v>349</c:v>
                </c:pt>
                <c:pt idx="13">
                  <c:v>10</c:v>
                </c:pt>
                <c:pt idx="14">
                  <c:v>2</c:v>
                </c:pt>
                <c:pt idx="15">
                  <c:v>3</c:v>
                </c:pt>
              </c:numCache>
            </c:numRef>
          </c:val>
          <c:extLst>
            <c:ext xmlns:c16="http://schemas.microsoft.com/office/drawing/2014/chart" uri="{C3380CC4-5D6E-409C-BE32-E72D297353CC}">
              <c16:uniqueId val="{00000000-1BDA-407E-8594-9934C55220A5}"/>
            </c:ext>
          </c:extLst>
        </c:ser>
        <c:ser>
          <c:idx val="1"/>
          <c:order val="1"/>
          <c:tx>
            <c:strRef>
              <c:f>Munka1!$C$1</c:f>
              <c:strCache>
                <c:ptCount val="1"/>
                <c:pt idx="0">
                  <c:v>2019. év</c:v>
                </c:pt>
              </c:strCache>
            </c:strRef>
          </c:tx>
          <c:spPr>
            <a:solidFill>
              <a:schemeClr val="accent2"/>
            </a:solidFill>
            <a:ln>
              <a:noFill/>
            </a:ln>
            <a:effectLst/>
          </c:spPr>
          <c:invertIfNegative val="0"/>
          <c:cat>
            <c:strRef>
              <c:f>Munka1!$A$2:$A$17</c:f>
              <c:strCache>
                <c:ptCount val="16"/>
                <c:pt idx="0">
                  <c:v>Egészségügyi igazg.</c:v>
                </c:pt>
                <c:pt idx="1">
                  <c:v>Szociális igazg.</c:v>
                </c:pt>
                <c:pt idx="2">
                  <c:v>Környezetvéd., építési ügyek, településrend., területrend. Komm. igazg.</c:v>
                </c:pt>
                <c:pt idx="3">
                  <c:v>Közlekedés és hírközlési igazgatás</c:v>
                </c:pt>
                <c:pt idx="4">
                  <c:v>Vízügyi igazgatás</c:v>
                </c:pt>
                <c:pt idx="5">
                  <c:v>Önkorm., igazságügyi és rendészeti igazg.</c:v>
                </c:pt>
                <c:pt idx="6">
                  <c:v>Lakásügyek</c:v>
                </c:pt>
                <c:pt idx="7">
                  <c:v>Gyermekvédelmi és gyámügyi igazg.</c:v>
                </c:pt>
                <c:pt idx="8">
                  <c:v>Ipari igazgatás</c:v>
                </c:pt>
                <c:pt idx="9">
                  <c:v>Kereskedelmi igazgatás, turisztika</c:v>
                </c:pt>
                <c:pt idx="10">
                  <c:v>Földműv., állat- és növény-egészségügyi igazg.</c:v>
                </c:pt>
                <c:pt idx="11">
                  <c:v>Munkaügyi igazg., munkavédelem</c:v>
                </c:pt>
                <c:pt idx="12">
                  <c:v>Önkormányzati és általános igazg. ügyek</c:v>
                </c:pt>
                <c:pt idx="13">
                  <c:v>Köznevelési és közművelődésügyi igazg.</c:v>
                </c:pt>
                <c:pt idx="14">
                  <c:v>Sportügyek</c:v>
                </c:pt>
                <c:pt idx="15">
                  <c:v>Honvéd., katasztrófavéd.i igazg., fegyveres bizt. őrség</c:v>
                </c:pt>
              </c:strCache>
            </c:strRef>
          </c:cat>
          <c:val>
            <c:numRef>
              <c:f>Munka1!$C$2:$C$17</c:f>
              <c:numCache>
                <c:formatCode>General</c:formatCode>
                <c:ptCount val="16"/>
                <c:pt idx="0">
                  <c:v>9</c:v>
                </c:pt>
                <c:pt idx="1">
                  <c:v>143</c:v>
                </c:pt>
                <c:pt idx="2">
                  <c:v>90</c:v>
                </c:pt>
                <c:pt idx="3">
                  <c:v>48</c:v>
                </c:pt>
                <c:pt idx="4">
                  <c:v>16</c:v>
                </c:pt>
                <c:pt idx="5">
                  <c:v>148</c:v>
                </c:pt>
                <c:pt idx="6">
                  <c:v>4</c:v>
                </c:pt>
                <c:pt idx="7">
                  <c:v>6</c:v>
                </c:pt>
                <c:pt idx="8">
                  <c:v>0</c:v>
                </c:pt>
                <c:pt idx="9">
                  <c:v>19</c:v>
                </c:pt>
                <c:pt idx="10">
                  <c:v>129</c:v>
                </c:pt>
                <c:pt idx="11">
                  <c:v>3</c:v>
                </c:pt>
                <c:pt idx="12">
                  <c:v>369</c:v>
                </c:pt>
                <c:pt idx="13">
                  <c:v>11</c:v>
                </c:pt>
                <c:pt idx="14">
                  <c:v>1</c:v>
                </c:pt>
                <c:pt idx="15">
                  <c:v>0</c:v>
                </c:pt>
              </c:numCache>
            </c:numRef>
          </c:val>
          <c:extLst>
            <c:ext xmlns:c16="http://schemas.microsoft.com/office/drawing/2014/chart" uri="{C3380CC4-5D6E-409C-BE32-E72D297353CC}">
              <c16:uniqueId val="{00000001-1BDA-407E-8594-9934C55220A5}"/>
            </c:ext>
          </c:extLst>
        </c:ser>
        <c:ser>
          <c:idx val="2"/>
          <c:order val="2"/>
          <c:tx>
            <c:strRef>
              <c:f>Munka1!$D$1</c:f>
              <c:strCache>
                <c:ptCount val="1"/>
                <c:pt idx="0">
                  <c:v>2020. év</c:v>
                </c:pt>
              </c:strCache>
            </c:strRef>
          </c:tx>
          <c:spPr>
            <a:solidFill>
              <a:schemeClr val="accent3"/>
            </a:solidFill>
            <a:ln>
              <a:noFill/>
            </a:ln>
            <a:effectLst/>
          </c:spPr>
          <c:invertIfNegative val="0"/>
          <c:cat>
            <c:strRef>
              <c:f>Munka1!$A$2:$A$17</c:f>
              <c:strCache>
                <c:ptCount val="16"/>
                <c:pt idx="0">
                  <c:v>Egészségügyi igazg.</c:v>
                </c:pt>
                <c:pt idx="1">
                  <c:v>Szociális igazg.</c:v>
                </c:pt>
                <c:pt idx="2">
                  <c:v>Környezetvéd., építési ügyek, településrend., területrend. Komm. igazg.</c:v>
                </c:pt>
                <c:pt idx="3">
                  <c:v>Közlekedés és hírközlési igazgatás</c:v>
                </c:pt>
                <c:pt idx="4">
                  <c:v>Vízügyi igazgatás</c:v>
                </c:pt>
                <c:pt idx="5">
                  <c:v>Önkorm., igazságügyi és rendészeti igazg.</c:v>
                </c:pt>
                <c:pt idx="6">
                  <c:v>Lakásügyek</c:v>
                </c:pt>
                <c:pt idx="7">
                  <c:v>Gyermekvédelmi és gyámügyi igazg.</c:v>
                </c:pt>
                <c:pt idx="8">
                  <c:v>Ipari igazgatás</c:v>
                </c:pt>
                <c:pt idx="9">
                  <c:v>Kereskedelmi igazgatás, turisztika</c:v>
                </c:pt>
                <c:pt idx="10">
                  <c:v>Földműv., állat- és növény-egészségügyi igazg.</c:v>
                </c:pt>
                <c:pt idx="11">
                  <c:v>Munkaügyi igazg., munkavédelem</c:v>
                </c:pt>
                <c:pt idx="12">
                  <c:v>Önkormányzati és általános igazg. ügyek</c:v>
                </c:pt>
                <c:pt idx="13">
                  <c:v>Köznevelési és közművelődésügyi igazg.</c:v>
                </c:pt>
                <c:pt idx="14">
                  <c:v>Sportügyek</c:v>
                </c:pt>
                <c:pt idx="15">
                  <c:v>Honvéd., katasztrófavéd.i igazg., fegyveres bizt. őrség</c:v>
                </c:pt>
              </c:strCache>
            </c:strRef>
          </c:cat>
          <c:val>
            <c:numRef>
              <c:f>Munka1!$D$2:$D$17</c:f>
              <c:numCache>
                <c:formatCode>General</c:formatCode>
                <c:ptCount val="16"/>
                <c:pt idx="0">
                  <c:v>18</c:v>
                </c:pt>
                <c:pt idx="1">
                  <c:v>111</c:v>
                </c:pt>
                <c:pt idx="2">
                  <c:v>100</c:v>
                </c:pt>
                <c:pt idx="3">
                  <c:v>49</c:v>
                </c:pt>
                <c:pt idx="4">
                  <c:v>8</c:v>
                </c:pt>
                <c:pt idx="5">
                  <c:v>262</c:v>
                </c:pt>
                <c:pt idx="6">
                  <c:v>7</c:v>
                </c:pt>
                <c:pt idx="7">
                  <c:v>7</c:v>
                </c:pt>
                <c:pt idx="8">
                  <c:v>3</c:v>
                </c:pt>
                <c:pt idx="9">
                  <c:v>22</c:v>
                </c:pt>
                <c:pt idx="10">
                  <c:v>37</c:v>
                </c:pt>
                <c:pt idx="11">
                  <c:v>1</c:v>
                </c:pt>
                <c:pt idx="12">
                  <c:v>381</c:v>
                </c:pt>
                <c:pt idx="13">
                  <c:v>8</c:v>
                </c:pt>
                <c:pt idx="14">
                  <c:v>2</c:v>
                </c:pt>
                <c:pt idx="15">
                  <c:v>3</c:v>
                </c:pt>
              </c:numCache>
            </c:numRef>
          </c:val>
          <c:extLst>
            <c:ext xmlns:c16="http://schemas.microsoft.com/office/drawing/2014/chart" uri="{C3380CC4-5D6E-409C-BE32-E72D297353CC}">
              <c16:uniqueId val="{00000002-1BDA-407E-8594-9934C55220A5}"/>
            </c:ext>
          </c:extLst>
        </c:ser>
        <c:ser>
          <c:idx val="3"/>
          <c:order val="3"/>
          <c:tx>
            <c:strRef>
              <c:f>Munka1!$E$1</c:f>
              <c:strCache>
                <c:ptCount val="1"/>
                <c:pt idx="0">
                  <c:v>2021. év</c:v>
                </c:pt>
              </c:strCache>
            </c:strRef>
          </c:tx>
          <c:invertIfNegative val="0"/>
          <c:cat>
            <c:strRef>
              <c:f>Munka1!$A$2:$A$17</c:f>
              <c:strCache>
                <c:ptCount val="16"/>
                <c:pt idx="0">
                  <c:v>Egészségügyi igazg.</c:v>
                </c:pt>
                <c:pt idx="1">
                  <c:v>Szociális igazg.</c:v>
                </c:pt>
                <c:pt idx="2">
                  <c:v>Környezetvéd., építési ügyek, településrend., területrend. Komm. igazg.</c:v>
                </c:pt>
                <c:pt idx="3">
                  <c:v>Közlekedés és hírközlési igazgatás</c:v>
                </c:pt>
                <c:pt idx="4">
                  <c:v>Vízügyi igazgatás</c:v>
                </c:pt>
                <c:pt idx="5">
                  <c:v>Önkorm., igazságügyi és rendészeti igazg.</c:v>
                </c:pt>
                <c:pt idx="6">
                  <c:v>Lakásügyek</c:v>
                </c:pt>
                <c:pt idx="7">
                  <c:v>Gyermekvédelmi és gyámügyi igazg.</c:v>
                </c:pt>
                <c:pt idx="8">
                  <c:v>Ipari igazgatás</c:v>
                </c:pt>
                <c:pt idx="9">
                  <c:v>Kereskedelmi igazgatás, turisztika</c:v>
                </c:pt>
                <c:pt idx="10">
                  <c:v>Földműv., állat- és növény-egészségügyi igazg.</c:v>
                </c:pt>
                <c:pt idx="11">
                  <c:v>Munkaügyi igazg., munkavédelem</c:v>
                </c:pt>
                <c:pt idx="12">
                  <c:v>Önkormányzati és általános igazg. ügyek</c:v>
                </c:pt>
                <c:pt idx="13">
                  <c:v>Köznevelési és közművelődésügyi igazg.</c:v>
                </c:pt>
                <c:pt idx="14">
                  <c:v>Sportügyek</c:v>
                </c:pt>
                <c:pt idx="15">
                  <c:v>Honvéd., katasztrófavéd.i igazg., fegyveres bizt. őrség</c:v>
                </c:pt>
              </c:strCache>
            </c:strRef>
          </c:cat>
          <c:val>
            <c:numRef>
              <c:f>Munka1!$E$2:$E$17</c:f>
              <c:numCache>
                <c:formatCode>General</c:formatCode>
                <c:ptCount val="16"/>
                <c:pt idx="0">
                  <c:v>5</c:v>
                </c:pt>
                <c:pt idx="1">
                  <c:v>102</c:v>
                </c:pt>
                <c:pt idx="2">
                  <c:v>111</c:v>
                </c:pt>
                <c:pt idx="3">
                  <c:v>62</c:v>
                </c:pt>
                <c:pt idx="4">
                  <c:v>9</c:v>
                </c:pt>
                <c:pt idx="5">
                  <c:v>287</c:v>
                </c:pt>
                <c:pt idx="6">
                  <c:v>10</c:v>
                </c:pt>
                <c:pt idx="7">
                  <c:v>5</c:v>
                </c:pt>
                <c:pt idx="8">
                  <c:v>2</c:v>
                </c:pt>
                <c:pt idx="9">
                  <c:v>37</c:v>
                </c:pt>
                <c:pt idx="10">
                  <c:v>30</c:v>
                </c:pt>
                <c:pt idx="11">
                  <c:v>1</c:v>
                </c:pt>
                <c:pt idx="12">
                  <c:v>409</c:v>
                </c:pt>
                <c:pt idx="13">
                  <c:v>9</c:v>
                </c:pt>
                <c:pt idx="14">
                  <c:v>2</c:v>
                </c:pt>
                <c:pt idx="15">
                  <c:v>3</c:v>
                </c:pt>
              </c:numCache>
            </c:numRef>
          </c:val>
          <c:extLst>
            <c:ext xmlns:c16="http://schemas.microsoft.com/office/drawing/2014/chart" uri="{C3380CC4-5D6E-409C-BE32-E72D297353CC}">
              <c16:uniqueId val="{00000003-1BDA-407E-8594-9934C55220A5}"/>
            </c:ext>
          </c:extLst>
        </c:ser>
        <c:dLbls>
          <c:showLegendKey val="0"/>
          <c:showVal val="0"/>
          <c:showCatName val="0"/>
          <c:showSerName val="0"/>
          <c:showPercent val="0"/>
          <c:showBubbleSize val="0"/>
        </c:dLbls>
        <c:gapWidth val="219"/>
        <c:axId val="27815296"/>
        <c:axId val="27821184"/>
      </c:barChart>
      <c:catAx>
        <c:axId val="27815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7821184"/>
        <c:crosses val="autoZero"/>
        <c:auto val="1"/>
        <c:lblAlgn val="ctr"/>
        <c:lblOffset val="100"/>
        <c:noMultiLvlLbl val="0"/>
      </c:catAx>
      <c:valAx>
        <c:axId val="27821184"/>
        <c:scaling>
          <c:orientation val="minMax"/>
          <c:max val="4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7815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28A2C-C31B-4CB2-BBD2-6EFE332CE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78</Pages>
  <Words>21946</Words>
  <Characters>151430</Characters>
  <Application>Microsoft Office Word</Application>
  <DocSecurity>0</DocSecurity>
  <Lines>1261</Lines>
  <Paragraphs>346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Jegyző</dc:creator>
  <cp:lastModifiedBy>Zsolt Apor Mihályi</cp:lastModifiedBy>
  <cp:revision>4</cp:revision>
  <dcterms:created xsi:type="dcterms:W3CDTF">2022-05-12T16:48:00Z</dcterms:created>
  <dcterms:modified xsi:type="dcterms:W3CDTF">2022-05-12T22:34:00Z</dcterms:modified>
</cp:coreProperties>
</file>