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E9E42" w14:textId="35286A7B" w:rsidR="00AF3190" w:rsidRDefault="005842FB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554AC9">
        <w:rPr>
          <w:rFonts w:ascii="Times New Roman" w:hAnsi="Times New Roman"/>
        </w:rPr>
        <w:t xml:space="preserve"> </w:t>
      </w:r>
      <w:r w:rsidR="006A0A31">
        <w:rPr>
          <w:rFonts w:ascii="Times New Roman" w:hAnsi="Times New Roman"/>
          <w:b/>
          <w:sz w:val="36"/>
          <w:szCs w:val="36"/>
        </w:rPr>
        <w:t>146</w:t>
      </w:r>
      <w:r w:rsidR="00C77BCB">
        <w:rPr>
          <w:rFonts w:ascii="Times New Roman" w:hAnsi="Times New Roman"/>
          <w:b/>
          <w:sz w:val="36"/>
          <w:szCs w:val="36"/>
        </w:rPr>
        <w:t>/2022</w:t>
      </w:r>
      <w:r w:rsidR="001A1FA0">
        <w:rPr>
          <w:rFonts w:ascii="Times New Roman" w:hAnsi="Times New Roman"/>
          <w:b/>
          <w:sz w:val="36"/>
          <w:szCs w:val="36"/>
        </w:rPr>
        <w:t xml:space="preserve">.   </w:t>
      </w:r>
    </w:p>
    <w:p w14:paraId="6C0A28D5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CCD71EE" w14:textId="77777777" w:rsidR="00AF3190" w:rsidRDefault="001A1FA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5098AFB8" w14:textId="403D0FD7" w:rsidR="00AF3190" w:rsidRDefault="00C77BC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2022. </w:t>
      </w:r>
      <w:r w:rsidR="006A0A31">
        <w:rPr>
          <w:rFonts w:ascii="Times New Roman" w:hAnsi="Times New Roman"/>
          <w:b/>
          <w:sz w:val="24"/>
          <w:szCs w:val="24"/>
        </w:rPr>
        <w:t>július 7</w:t>
      </w:r>
      <w:r w:rsidR="001A1FA0" w:rsidRPr="00051E0B">
        <w:rPr>
          <w:rFonts w:ascii="Times New Roman" w:hAnsi="Times New Roman"/>
          <w:b/>
          <w:sz w:val="24"/>
          <w:szCs w:val="24"/>
        </w:rPr>
        <w:t xml:space="preserve">. napján tartandó </w:t>
      </w:r>
      <w:r w:rsidR="009A31C3" w:rsidRPr="00051E0B">
        <w:rPr>
          <w:rFonts w:ascii="Times New Roman" w:hAnsi="Times New Roman"/>
          <w:b/>
          <w:sz w:val="24"/>
          <w:szCs w:val="24"/>
        </w:rPr>
        <w:t xml:space="preserve">rendes </w:t>
      </w:r>
      <w:r w:rsidR="001A1FA0" w:rsidRPr="00051E0B">
        <w:rPr>
          <w:rFonts w:ascii="Times New Roman" w:hAnsi="Times New Roman"/>
          <w:b/>
          <w:sz w:val="24"/>
          <w:szCs w:val="24"/>
        </w:rPr>
        <w:t>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342A6C6E" w14:textId="77777777" w:rsidTr="00137F73">
        <w:tc>
          <w:tcPr>
            <w:tcW w:w="2791" w:type="dxa"/>
            <w:vAlign w:val="center"/>
          </w:tcPr>
          <w:p w14:paraId="0C9A142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E036AF2" w14:textId="2D3CA45D" w:rsidR="003C6171" w:rsidRDefault="006A0A31" w:rsidP="003C6171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Fóti Közművelődési és Közgyűjteményi Központ átszervezése</w:t>
            </w:r>
          </w:p>
        </w:tc>
      </w:tr>
      <w:tr w:rsidR="003C6171" w14:paraId="11A71A81" w14:textId="77777777" w:rsidTr="00137F73">
        <w:tc>
          <w:tcPr>
            <w:tcW w:w="2791" w:type="dxa"/>
            <w:vAlign w:val="center"/>
          </w:tcPr>
          <w:p w14:paraId="5A8E795F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F3B69C1" w14:textId="7D01D6A3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26D3214E" w14:textId="03B26E3A" w:rsidR="003C6171" w:rsidRDefault="003C6171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CB1877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6C2A314A" w14:textId="77777777" w:rsidTr="00137F73">
        <w:tc>
          <w:tcPr>
            <w:tcW w:w="2791" w:type="dxa"/>
            <w:vAlign w:val="center"/>
          </w:tcPr>
          <w:p w14:paraId="52B08FC5" w14:textId="2E51507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DC687C8" w14:textId="3888C0CB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A88484A" w14:textId="0CC0DC0D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94A22E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2952786" w14:textId="77777777" w:rsidTr="00137F73">
        <w:tc>
          <w:tcPr>
            <w:tcW w:w="2791" w:type="dxa"/>
            <w:vAlign w:val="center"/>
          </w:tcPr>
          <w:p w14:paraId="29B1CC42" w14:textId="77C7C871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0DEB6FA5" w14:textId="77777777" w:rsidR="000A3CE2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</w:p>
          <w:p w14:paraId="06DA36CA" w14:textId="1C26C750" w:rsidR="003C6171" w:rsidRDefault="000A3CE2" w:rsidP="000A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szabályozási referens</w:t>
            </w:r>
          </w:p>
        </w:tc>
        <w:tc>
          <w:tcPr>
            <w:tcW w:w="3361" w:type="dxa"/>
          </w:tcPr>
          <w:p w14:paraId="7C74A97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077058C7" w14:textId="77777777" w:rsidTr="00137F73">
        <w:trPr>
          <w:trHeight w:val="987"/>
        </w:trPr>
        <w:tc>
          <w:tcPr>
            <w:tcW w:w="2791" w:type="dxa"/>
            <w:vAlign w:val="center"/>
          </w:tcPr>
          <w:p w14:paraId="4F1A00A4" w14:textId="505AD9EA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600FD900" w14:textId="77777777" w:rsidR="000A3CE2" w:rsidRPr="006D018B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6137399" w14:textId="5B04B788" w:rsidR="003C6171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43469FE1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B3FEAD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7C0A7C31" w14:textId="013B6B58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5F91C2E4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950EA0" w14:textId="49B58665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E88E930" w14:textId="76789264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  <w:p w14:paraId="1C200DEC" w14:textId="0DC7F6C0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61" w:type="dxa"/>
          </w:tcPr>
          <w:p w14:paraId="14C2E410" w14:textId="69406F6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35C73235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19C8A943" w14:textId="621A41B4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37D8A1B8" w14:textId="77777777" w:rsidR="006D018B" w:rsidRDefault="006A64F2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42123F70" w14:textId="135ED330" w:rsidR="006A64F2" w:rsidRDefault="006D018B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>ogtanácsos</w:t>
            </w:r>
          </w:p>
        </w:tc>
        <w:tc>
          <w:tcPr>
            <w:tcW w:w="3361" w:type="dxa"/>
          </w:tcPr>
          <w:p w14:paraId="51188C32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9C20802" w14:textId="77777777" w:rsidTr="00137F73">
        <w:tc>
          <w:tcPr>
            <w:tcW w:w="2791" w:type="dxa"/>
          </w:tcPr>
          <w:p w14:paraId="5AB7DB97" w14:textId="3FA5E078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E180864" w14:textId="77777777" w:rsidR="009A31C3" w:rsidRDefault="009A31C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BDC883" w14:textId="5921BB3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Cs/>
                <w:sz w:val="24"/>
                <w:szCs w:val="24"/>
              </w:rPr>
              <w:t>PJGB</w:t>
            </w:r>
          </w:p>
        </w:tc>
      </w:tr>
      <w:tr w:rsidR="003C6171" w14:paraId="5735329C" w14:textId="77777777" w:rsidTr="00137F73">
        <w:tc>
          <w:tcPr>
            <w:tcW w:w="2791" w:type="dxa"/>
          </w:tcPr>
          <w:p w14:paraId="73B9F3F7" w14:textId="29181373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FD13042" w14:textId="15176805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1B03A4F2" w14:textId="77777777" w:rsidTr="00137F73">
        <w:trPr>
          <w:trHeight w:val="1162"/>
        </w:trPr>
        <w:tc>
          <w:tcPr>
            <w:tcW w:w="2791" w:type="dxa"/>
          </w:tcPr>
          <w:p w14:paraId="2EE37452" w14:textId="5E98AE1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85975A8" w14:textId="3F05AEC6" w:rsidR="003C6171" w:rsidRPr="00C83A5E" w:rsidRDefault="006A0A31" w:rsidP="009A31C3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Palásti Béla FKKK igazgató</w:t>
            </w:r>
          </w:p>
        </w:tc>
      </w:tr>
      <w:tr w:rsidR="003C6171" w14:paraId="7C596FDE" w14:textId="77777777" w:rsidTr="00137F73">
        <w:trPr>
          <w:trHeight w:val="501"/>
        </w:trPr>
        <w:tc>
          <w:tcPr>
            <w:tcW w:w="2791" w:type="dxa"/>
          </w:tcPr>
          <w:p w14:paraId="75DB9594" w14:textId="3AC70D49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46F3C53C" w14:textId="77777777" w:rsidR="003C6171" w:rsidRPr="005B2D57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D57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7E2213AB" w14:textId="10E2644B" w:rsidR="003C6171" w:rsidRPr="005B2D57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B2D57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3C6171" w14:paraId="548E16CA" w14:textId="77777777" w:rsidTr="00137F73">
        <w:trPr>
          <w:trHeight w:val="501"/>
        </w:trPr>
        <w:tc>
          <w:tcPr>
            <w:tcW w:w="2791" w:type="dxa"/>
          </w:tcPr>
          <w:p w14:paraId="177CBC4C" w14:textId="6A0D23E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1526B9DF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27507465" w14:textId="09B563E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0E259575" w14:textId="77777777" w:rsidR="00AF3190" w:rsidRDefault="001A1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52E35C14" w14:textId="77777777" w:rsidR="00AF3190" w:rsidRDefault="00AF3190">
      <w:pPr>
        <w:spacing w:after="0"/>
        <w:rPr>
          <w:rFonts w:ascii="Times New Roman" w:hAnsi="Times New Roman"/>
          <w:sz w:val="24"/>
          <w:szCs w:val="24"/>
        </w:rPr>
      </w:pPr>
    </w:p>
    <w:p w14:paraId="77505C67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33D6B7BF" w14:textId="77777777" w:rsidR="00DF009E" w:rsidRDefault="00DF009E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0F3D6F9" w14:textId="59392087" w:rsidR="00DF009E" w:rsidRDefault="006A0A31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Fót Város Önkormányzata fenntartásában működik 2000. július 1. óta a Fóti Közművelődési és Közgyűjteményi Központ (a továbbiakban: FKKK) közművelődési intézményként. Az intézmény az alábbi tagintézményekkel</w:t>
      </w:r>
      <w:r w:rsidR="00C95A86">
        <w:rPr>
          <w:rFonts w:ascii="Times New Roman" w:hAnsi="Times New Roman"/>
          <w:sz w:val="24"/>
          <w:szCs w:val="24"/>
          <w:lang w:eastAsia="hu-HU"/>
        </w:rPr>
        <w:t xml:space="preserve"> rendelkezik:</w:t>
      </w:r>
    </w:p>
    <w:p w14:paraId="7FA1B973" w14:textId="1D3451B4" w:rsidR="00C95A86" w:rsidRDefault="00C95A86" w:rsidP="00C95A86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Vörösmarty Művelődési Ház</w:t>
      </w:r>
    </w:p>
    <w:p w14:paraId="7B2F2BC5" w14:textId="141D37EE" w:rsidR="00C95A86" w:rsidRDefault="00C95A86" w:rsidP="00C95A86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Városi Könyvtár és </w:t>
      </w:r>
      <w:proofErr w:type="spellStart"/>
      <w:r>
        <w:rPr>
          <w:rFonts w:ascii="Times New Roman" w:hAnsi="Times New Roman"/>
          <w:sz w:val="24"/>
          <w:szCs w:val="24"/>
        </w:rPr>
        <w:t>Kisalagi</w:t>
      </w:r>
      <w:proofErr w:type="spellEnd"/>
      <w:r>
        <w:rPr>
          <w:rFonts w:ascii="Times New Roman" w:hAnsi="Times New Roman"/>
          <w:sz w:val="24"/>
          <w:szCs w:val="24"/>
        </w:rPr>
        <w:t xml:space="preserve"> fiókkönyvtár</w:t>
      </w:r>
    </w:p>
    <w:p w14:paraId="54794F61" w14:textId="2AD0042C" w:rsidR="00C95A86" w:rsidRDefault="00C95A86" w:rsidP="00C95A86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Németh Kálmán Emlékház</w:t>
      </w:r>
    </w:p>
    <w:p w14:paraId="093CE155" w14:textId="1494E354" w:rsidR="00C95A86" w:rsidRDefault="00C95A86" w:rsidP="00C95A86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Kisalagi</w:t>
      </w:r>
      <w:proofErr w:type="spellEnd"/>
      <w:r>
        <w:rPr>
          <w:rFonts w:ascii="Times New Roman" w:hAnsi="Times New Roman"/>
          <w:sz w:val="24"/>
          <w:szCs w:val="24"/>
        </w:rPr>
        <w:t xml:space="preserve"> Közösségi Ház</w:t>
      </w:r>
    </w:p>
    <w:p w14:paraId="2EE1CB1C" w14:textId="2293E511" w:rsidR="00C95A86" w:rsidRPr="00C95A86" w:rsidRDefault="00C95A86" w:rsidP="00C95A86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Tájház.</w:t>
      </w:r>
    </w:p>
    <w:p w14:paraId="60BF76B2" w14:textId="77777777" w:rsidR="00DF009E" w:rsidRDefault="00DF009E" w:rsidP="00DF009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936A465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51D03DB" w14:textId="6C0D11DE" w:rsidR="00A42C53" w:rsidRDefault="00A42C53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C0D8C3" w14:textId="74171ABE" w:rsidR="00972A92" w:rsidRPr="00972A92" w:rsidRDefault="00972A92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</w:t>
      </w:r>
      <w:r w:rsidRPr="00972A92">
        <w:rPr>
          <w:rFonts w:ascii="Times New Roman" w:hAnsi="Times New Roman"/>
          <w:sz w:val="24"/>
          <w:szCs w:val="24"/>
          <w:lang w:eastAsia="hu-HU"/>
        </w:rPr>
        <w:t xml:space="preserve"> muzeális intézményekről, a nyilvános könyvtári ellátásról és a közművelődésről </w:t>
      </w:r>
      <w:r>
        <w:rPr>
          <w:rFonts w:ascii="Times New Roman" w:hAnsi="Times New Roman"/>
          <w:sz w:val="24"/>
          <w:szCs w:val="24"/>
          <w:lang w:eastAsia="hu-HU"/>
        </w:rPr>
        <w:t>szóló</w:t>
      </w:r>
      <w:r w:rsidRPr="00972A92">
        <w:rPr>
          <w:rFonts w:ascii="Times New Roman" w:hAnsi="Times New Roman"/>
          <w:sz w:val="24"/>
          <w:szCs w:val="24"/>
          <w:lang w:eastAsia="hu-HU"/>
        </w:rPr>
        <w:t xml:space="preserve"> 1997. évi CXL. törvény</w:t>
      </w:r>
      <w:r>
        <w:rPr>
          <w:rFonts w:ascii="Times New Roman" w:hAnsi="Times New Roman"/>
          <w:sz w:val="24"/>
          <w:szCs w:val="24"/>
          <w:lang w:eastAsia="hu-HU"/>
        </w:rPr>
        <w:t xml:space="preserve"> 91/A. § (1) bekezdése rendelkezik arról, hogy tizenötezer fő lakosságszám alatti települések esetében van csak arra lehetőség, hogy a települési önkormányzat a nyilvános könyvtári ellátást, illetve a közművelődési alapszolgáltatásokat integrált intézmény keretében biztosítsa.</w:t>
      </w:r>
    </w:p>
    <w:p w14:paraId="074874F4" w14:textId="6B667557" w:rsidR="00972A92" w:rsidRPr="00972A92" w:rsidRDefault="00972A92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972A92">
        <w:rPr>
          <w:rFonts w:ascii="Times New Roman" w:hAnsi="Times New Roman"/>
          <w:sz w:val="24"/>
          <w:szCs w:val="24"/>
          <w:lang w:eastAsia="hu-HU"/>
        </w:rPr>
        <w:t>   </w:t>
      </w:r>
    </w:p>
    <w:p w14:paraId="63D77B7A" w14:textId="68DC9864" w:rsidR="00972A92" w:rsidRPr="009211EC" w:rsidRDefault="00972A92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972A9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91/A. </w:t>
      </w:r>
      <w:proofErr w:type="gramStart"/>
      <w:r w:rsidRPr="00972A92">
        <w:rPr>
          <w:rFonts w:ascii="Times New Roman" w:hAnsi="Times New Roman"/>
          <w:i/>
          <w:iCs/>
          <w:sz w:val="24"/>
          <w:szCs w:val="24"/>
          <w:lang w:eastAsia="hu-HU"/>
        </w:rPr>
        <w:t>§  (</w:t>
      </w:r>
      <w:proofErr w:type="gramEnd"/>
      <w:r w:rsidRPr="00972A9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1)  A </w:t>
      </w:r>
      <w:r w:rsidRPr="009211EC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tizenötezer fő alatti lakosságszámú településen</w:t>
      </w:r>
      <w:r w:rsidRPr="00972A9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 - a feladatellátás veszélyeztetése nélkül - a települési önkormányzat a muzeális intézményekkel, a nyilvános könyvtári ellátás biztosításával, illetve a közművelődési alapszolgáltatások hozzáférhetőségének biztosításával összefüggő feladatait </w:t>
      </w:r>
      <w:r w:rsidRPr="009211EC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közös szervezetben</w:t>
      </w:r>
      <w:r w:rsidRPr="00972A92">
        <w:rPr>
          <w:rFonts w:ascii="Times New Roman" w:hAnsi="Times New Roman"/>
          <w:i/>
          <w:iCs/>
          <w:sz w:val="24"/>
          <w:szCs w:val="24"/>
          <w:lang w:eastAsia="hu-HU"/>
        </w:rPr>
        <w:t xml:space="preserve"> (a továbbiakban: integrált kulturális intézmény) </w:t>
      </w:r>
      <w:r w:rsidRPr="009211EC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láthatja el.</w:t>
      </w:r>
    </w:p>
    <w:p w14:paraId="71CF211F" w14:textId="32369893" w:rsidR="00972A92" w:rsidRDefault="00972A92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</w:p>
    <w:p w14:paraId="7388120C" w14:textId="54287CDD" w:rsidR="00972A92" w:rsidRDefault="00972A92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Jelenleg az FKKK integrált intézményi struktúrában látja el a feladatait, mely a település lakosságszámát tekintve nem felel meg a jogszabályi előírásoknak, ezért célszerű megvizsgálni az intézmény átszervezésének lehetőségét és önálló városi könyvtár létrehozását.</w:t>
      </w:r>
      <w:r w:rsidR="00D87AB6">
        <w:rPr>
          <w:rFonts w:ascii="Times New Roman" w:hAnsi="Times New Roman"/>
          <w:sz w:val="24"/>
          <w:szCs w:val="24"/>
          <w:lang w:eastAsia="hu-HU"/>
        </w:rPr>
        <w:t xml:space="preserve"> A törvény ezen rendelkezése 2013. január 1. napjától hatályos.</w:t>
      </w:r>
    </w:p>
    <w:p w14:paraId="304B143C" w14:textId="4B54157E" w:rsidR="00D87AB6" w:rsidRDefault="00D87AB6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3C9587D" w14:textId="7E8B3924" w:rsidR="00D87AB6" w:rsidRDefault="00D87AB6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Új intézmény létrehozása kapcsán számos kérdésben kell döntést hozni az alapító Önkormányzatnak</w:t>
      </w:r>
      <w:r w:rsidR="00A575DE">
        <w:rPr>
          <w:rFonts w:ascii="Times New Roman" w:hAnsi="Times New Roman"/>
          <w:sz w:val="24"/>
          <w:szCs w:val="24"/>
          <w:lang w:eastAsia="hu-HU"/>
        </w:rPr>
        <w:t>, ezért célszerű az FKKK átalakítását 2023. január 1. napjára időzíteni.</w:t>
      </w:r>
      <w:r>
        <w:rPr>
          <w:rFonts w:ascii="Times New Roman" w:hAnsi="Times New Roman"/>
          <w:sz w:val="24"/>
          <w:szCs w:val="24"/>
          <w:lang w:eastAsia="hu-HU"/>
        </w:rPr>
        <w:t xml:space="preserve"> El kell fogadni az intézmény Alapító Okiratát, valamint Szervezeti és Működési Szabályzatát, továbbá rendelkezni kell intézményvezetői álláspályázat kiírásáról is. </w:t>
      </w:r>
    </w:p>
    <w:p w14:paraId="3E1C278B" w14:textId="5925D6F0" w:rsidR="005B2D57" w:rsidRDefault="005B2D57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159DB960" w14:textId="00BAC8E5" w:rsidR="005B2D57" w:rsidRPr="005B2D57" w:rsidRDefault="005B2D57" w:rsidP="005B2D57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68. § (1</w:t>
      </w:r>
      <w:proofErr w:type="gramStart"/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 xml:space="preserve">)  </w:t>
      </w:r>
      <w:r w:rsidRPr="009211EC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A</w:t>
      </w:r>
      <w:proofErr w:type="gramEnd"/>
      <w:r w:rsidRPr="009211EC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 xml:space="preserve"> fenntartó az e törvényben foglaltak alapján</w:t>
      </w:r>
    </w:p>
    <w:p w14:paraId="5EDD4AC0" w14:textId="77777777" w:rsidR="005B2D57" w:rsidRPr="005B2D57" w:rsidRDefault="005B2D57" w:rsidP="005B2D57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a) meghatározza a könyvtár feladatait és használati szabályzatát,</w:t>
      </w:r>
    </w:p>
    <w:p w14:paraId="6A898E66" w14:textId="77777777" w:rsidR="005B2D57" w:rsidRPr="005B2D57" w:rsidRDefault="005B2D57" w:rsidP="005B2D57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b) kiadja alapító okiratát, jóváhagyja szervezeti és működési szabályzatát,</w:t>
      </w:r>
    </w:p>
    <w:p w14:paraId="3A28D96A" w14:textId="77777777" w:rsidR="005B2D57" w:rsidRPr="005B2D57" w:rsidRDefault="005B2D57" w:rsidP="005B2D57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c) biztosítja a feladatok ellátásához szükséges személyi és tárgyi feltételeket, ennek során figyelembe veszi a miniszter által meghatározott szakmai követelményeket és normatívákat,</w:t>
      </w:r>
    </w:p>
    <w:p w14:paraId="4C2982BC" w14:textId="77777777" w:rsidR="005B2D57" w:rsidRPr="005B2D57" w:rsidRDefault="005B2D57" w:rsidP="005B2D57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d) jóváhagyja a könyvtár fejlesztésére vonatkozó terv(</w:t>
      </w:r>
      <w:proofErr w:type="spellStart"/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ek</w:t>
      </w:r>
      <w:proofErr w:type="spellEnd"/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)</w:t>
      </w:r>
      <w:proofErr w:type="spellStart"/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et</w:t>
      </w:r>
      <w:proofErr w:type="spellEnd"/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,</w:t>
      </w:r>
    </w:p>
    <w:p w14:paraId="6F894E38" w14:textId="77777777" w:rsidR="005B2D57" w:rsidRPr="005B2D57" w:rsidRDefault="005B2D57" w:rsidP="005B2D57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e) az országos könyvtári szakértői névjegyzékben szereplő szakértők közreműködésével értékeli a könyvtár szakmai tevékenységét,</w:t>
      </w:r>
    </w:p>
    <w:p w14:paraId="018AB814" w14:textId="77777777" w:rsidR="005B2D57" w:rsidRPr="005B2D57" w:rsidRDefault="005B2D57" w:rsidP="005B2D57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f) biztosítja a könyvtár szakmai önállóságát,</w:t>
      </w:r>
    </w:p>
    <w:p w14:paraId="1BB38E0E" w14:textId="41C482F3" w:rsidR="005B2D57" w:rsidRPr="005B2D57" w:rsidRDefault="005B2D57" w:rsidP="005B2D57">
      <w:pPr>
        <w:tabs>
          <w:tab w:val="left" w:pos="3686"/>
        </w:tabs>
        <w:spacing w:after="0"/>
        <w:jc w:val="both"/>
        <w:rPr>
          <w:rFonts w:ascii="Times New Roman" w:hAnsi="Times New Roman"/>
          <w:i/>
          <w:iCs/>
          <w:sz w:val="24"/>
          <w:szCs w:val="24"/>
          <w:lang w:eastAsia="hu-HU"/>
        </w:rPr>
      </w:pPr>
      <w:r w:rsidRPr="005B2D57">
        <w:rPr>
          <w:rFonts w:ascii="Times New Roman" w:hAnsi="Times New Roman"/>
          <w:i/>
          <w:iCs/>
          <w:sz w:val="24"/>
          <w:szCs w:val="24"/>
          <w:lang w:eastAsia="hu-HU"/>
        </w:rPr>
        <w:t>g) ellátja a könyvtár fenntartásával, irányításával kapcsolatos más jogszabályokban meghatározott feladatokat.</w:t>
      </w:r>
    </w:p>
    <w:p w14:paraId="717960EA" w14:textId="5887E538" w:rsidR="00A575DE" w:rsidRDefault="00A575DE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1EB25CDD" w14:textId="2F542CBC" w:rsidR="00A575DE" w:rsidRDefault="00A575DE" w:rsidP="00A575DE">
      <w:p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törvény 69/A. §, illetve 78/J. § rendelkezik arról, hogy a könyvtárak átszervezésével, valamint közművelődési intézmény átszervezésével kapcsolatos döntés meghozatalához az illetékes miniszter előzetes véleményét, valamint a Közművelődési Kerekasztal véleményét is be kell szerezni. Fóton jelenleg nem működik Közművelődési Kerekasztal</w:t>
      </w:r>
      <w:r w:rsidR="00CD547E">
        <w:rPr>
          <w:rFonts w:ascii="Times New Roman" w:hAnsi="Times New Roman"/>
          <w:sz w:val="24"/>
          <w:szCs w:val="24"/>
          <w:lang w:eastAsia="hu-HU"/>
        </w:rPr>
        <w:t>, nem kötelező ennek a létrehozása. Ugyanakkor a közművelődési intézmények átalakításának miniszteri véleményezése 2022. áprilisáig az Emberi Erőforrások Minisztériumához tartozott. A jelenlegi minisztériumi struktúrában Kulturális és Innovációs Minisztérium került kialakításra, azonban jelenleg még nem látszik pontosan m</w:t>
      </w:r>
      <w:r w:rsidR="005B2D57">
        <w:rPr>
          <w:rFonts w:ascii="Times New Roman" w:hAnsi="Times New Roman"/>
          <w:sz w:val="24"/>
          <w:szCs w:val="24"/>
          <w:lang w:eastAsia="hu-HU"/>
        </w:rPr>
        <w:t>elyik</w:t>
      </w:r>
      <w:r w:rsidR="00CD547E">
        <w:rPr>
          <w:rFonts w:ascii="Times New Roman" w:hAnsi="Times New Roman"/>
          <w:sz w:val="24"/>
          <w:szCs w:val="24"/>
          <w:lang w:eastAsia="hu-HU"/>
        </w:rPr>
        <w:t xml:space="preserve"> államt</w:t>
      </w:r>
      <w:r w:rsidR="005B2D57">
        <w:rPr>
          <w:rFonts w:ascii="Times New Roman" w:hAnsi="Times New Roman"/>
          <w:sz w:val="24"/>
          <w:szCs w:val="24"/>
          <w:lang w:eastAsia="hu-HU"/>
        </w:rPr>
        <w:t>itkársághoz tartozik a kulturális intézmények átalakításának véleményezése.</w:t>
      </w:r>
    </w:p>
    <w:p w14:paraId="67D7E63F" w14:textId="0BB03FF9" w:rsidR="00A575DE" w:rsidRPr="005B2D57" w:rsidRDefault="00A575DE" w:rsidP="00A575DE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5B2D57">
        <w:rPr>
          <w:rFonts w:ascii="Times New Roman" w:hAnsi="Times New Roman"/>
          <w:i/>
          <w:iCs/>
          <w:sz w:val="24"/>
          <w:szCs w:val="24"/>
        </w:rPr>
        <w:t xml:space="preserve">69/A. § </w:t>
      </w:r>
      <w:r w:rsidRPr="005B2D57">
        <w:rPr>
          <w:rFonts w:ascii="Times New Roman" w:hAnsi="Times New Roman"/>
          <w:b/>
          <w:bCs/>
          <w:i/>
          <w:iCs/>
          <w:sz w:val="24"/>
          <w:szCs w:val="24"/>
        </w:rPr>
        <w:t>A települési és megyei hatókörű városi könyvtárak átszervezésével és megszüntetésével kapcsolatos intézkedésekhez a miniszter véleményét előzetesen ki kell kérni.</w:t>
      </w:r>
      <w:r w:rsidRPr="005B2D57">
        <w:rPr>
          <w:rFonts w:ascii="Times New Roman" w:hAnsi="Times New Roman"/>
          <w:i/>
          <w:iCs/>
          <w:sz w:val="24"/>
          <w:szCs w:val="24"/>
        </w:rPr>
        <w:t xml:space="preserve"> E § tekintetében átszervezésnek minősül minden olyan fenntartói döntés, amely az intézmény megnevezésének, fenntartójának, illetve alaptevékenységének módosulásával jár, kivéve a jogszabályváltozásból eredő kötelező módosítást.</w:t>
      </w:r>
    </w:p>
    <w:p w14:paraId="60A8E9E2" w14:textId="659D04CE" w:rsidR="00A575DE" w:rsidRPr="005B2D57" w:rsidRDefault="00A575DE" w:rsidP="00A575DE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5B2D57">
        <w:rPr>
          <w:rFonts w:ascii="Times New Roman" w:hAnsi="Times New Roman"/>
          <w:i/>
          <w:iCs/>
          <w:sz w:val="24"/>
          <w:szCs w:val="24"/>
        </w:rPr>
        <w:t xml:space="preserve">78/J. </w:t>
      </w:r>
      <w:proofErr w:type="gramStart"/>
      <w:r w:rsidRPr="005B2D57">
        <w:rPr>
          <w:rFonts w:ascii="Times New Roman" w:hAnsi="Times New Roman"/>
          <w:i/>
          <w:iCs/>
          <w:sz w:val="24"/>
          <w:szCs w:val="24"/>
        </w:rPr>
        <w:t>§  (</w:t>
      </w:r>
      <w:proofErr w:type="gramEnd"/>
      <w:r w:rsidRPr="005B2D57">
        <w:rPr>
          <w:rFonts w:ascii="Times New Roman" w:hAnsi="Times New Roman"/>
          <w:i/>
          <w:iCs/>
          <w:sz w:val="24"/>
          <w:szCs w:val="24"/>
        </w:rPr>
        <w:t xml:space="preserve">1) Közművelődési intézmény - ideértve a közművelődési megállapodás keretében működtetett intézményt is - létesítése, átszervezése, megszüntetése, valamint tevékenységének 2 hónapon túli szüneteltetése esetén </w:t>
      </w:r>
      <w:r w:rsidRPr="005B2D57">
        <w:rPr>
          <w:rFonts w:ascii="Times New Roman" w:hAnsi="Times New Roman"/>
          <w:b/>
          <w:bCs/>
          <w:i/>
          <w:iCs/>
          <w:sz w:val="24"/>
          <w:szCs w:val="24"/>
        </w:rPr>
        <w:t>a testületi döntés meghozatala előtt 30 nappal a miniszter és a 82. § szerinti Közművelődési Kerekasztal véleményét be kell szerezni</w:t>
      </w:r>
      <w:r w:rsidRPr="005B2D57">
        <w:rPr>
          <w:rFonts w:ascii="Times New Roman" w:hAnsi="Times New Roman"/>
          <w:i/>
          <w:iCs/>
          <w:sz w:val="24"/>
          <w:szCs w:val="24"/>
        </w:rPr>
        <w:t>, és annak tartalmát a képviselőtestülettel ismertetni kell.</w:t>
      </w:r>
    </w:p>
    <w:p w14:paraId="4B216BA0" w14:textId="77777777" w:rsidR="00A575DE" w:rsidRPr="005B2D57" w:rsidRDefault="00A575DE" w:rsidP="00A575DE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5B2D57">
        <w:rPr>
          <w:rFonts w:ascii="Times New Roman" w:hAnsi="Times New Roman"/>
          <w:i/>
          <w:iCs/>
          <w:sz w:val="24"/>
          <w:szCs w:val="24"/>
        </w:rPr>
        <w:t>(2) Ha a miniszter és a Közművelődési Kerekasztal a megkereséstől számított 30 napon belül nem nyilvánít véleményt, úgy kell tekinteni, hogy a megkeresésben foglaltakkal egyetért. A miniszter és a Közművelődési Kerekasztal véleménye a képviselőtestületet nem köti döntése meghozatalában.</w:t>
      </w:r>
    </w:p>
    <w:p w14:paraId="5C2AC1E0" w14:textId="2C6E82A7" w:rsidR="00A575DE" w:rsidRPr="005B2D57" w:rsidRDefault="00A575DE" w:rsidP="00A575DE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5B2D57">
        <w:rPr>
          <w:rFonts w:ascii="Times New Roman" w:hAnsi="Times New Roman"/>
          <w:i/>
          <w:iCs/>
          <w:sz w:val="24"/>
          <w:szCs w:val="24"/>
        </w:rPr>
        <w:t>(3)  Az (1) bekezdés szerinti átszervezésnek minősül minden olyan fenntartói döntés, amely az alapító okiratnak vagy a közművelődési megállapodásnak a közművelődési intézmény megnevezésében, székhelyében, a közművelődési feladatellátást érintő telephelye megjelölésében vagy törlésében, a közművelődési intézmény alaptevékenységében, a közművelődési feladatellátást érintő kormányzati funkciók, illetve a közművelődési alapszolgáltatások megjelölésében vagy törlésében következik be. Nem minősül átszervezésnek a jogszabályváltozásból eredő kötelező módosítás, illetve az olyan vagyont érintő döntés, amely vagyon a feladatellátáshoz a továbbiakban nem szükséges.</w:t>
      </w:r>
    </w:p>
    <w:p w14:paraId="31C608B5" w14:textId="0F2BEA8D" w:rsidR="00D87AB6" w:rsidRDefault="00D87AB6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Az átszervezés kapcsán célszerű felülvizsgálni ugyanakkor</w:t>
      </w:r>
      <w:r w:rsidR="005B2D57">
        <w:rPr>
          <w:rFonts w:ascii="Times New Roman" w:hAnsi="Times New Roman"/>
          <w:sz w:val="24"/>
          <w:szCs w:val="24"/>
          <w:lang w:eastAsia="hu-HU"/>
        </w:rPr>
        <w:t xml:space="preserve"> az FKKK intézmény</w:t>
      </w:r>
      <w:r w:rsidR="009211EC">
        <w:rPr>
          <w:rFonts w:ascii="Times New Roman" w:hAnsi="Times New Roman"/>
          <w:sz w:val="24"/>
          <w:szCs w:val="24"/>
          <w:lang w:eastAsia="hu-HU"/>
        </w:rPr>
        <w:t>i</w:t>
      </w:r>
      <w:r w:rsidR="005B2D57">
        <w:rPr>
          <w:rFonts w:ascii="Times New Roman" w:hAnsi="Times New Roman"/>
          <w:sz w:val="24"/>
          <w:szCs w:val="24"/>
          <w:lang w:eastAsia="hu-HU"/>
        </w:rPr>
        <w:t xml:space="preserve"> típusát</w:t>
      </w:r>
      <w:r w:rsidR="009211EC">
        <w:rPr>
          <w:rFonts w:ascii="Times New Roman" w:hAnsi="Times New Roman"/>
          <w:sz w:val="24"/>
          <w:szCs w:val="24"/>
          <w:lang w:eastAsia="hu-HU"/>
        </w:rPr>
        <w:t xml:space="preserve"> és elnevezését is amellett, hogy az intézményi átalakítással az FKKK minden alapdokumentumát is módosítani szükséges.</w:t>
      </w:r>
    </w:p>
    <w:p w14:paraId="22D1D667" w14:textId="671AE337" w:rsidR="009211EC" w:rsidRDefault="009211EC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A11B45C" w14:textId="2E3F1651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77. § (1) A települési önkormányzat a közművelődési alapszolgáltatások folyamatos hozzáférhetősége érdekében, a 78/I. § (1) bekezdésében foglaltaknak megfelelően közösségi színteret, illetve közművelődési intézményt biztosít.  </w:t>
      </w:r>
    </w:p>
    <w:p w14:paraId="0440EE64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(2) A közművelődési intézmény, illetve a közösségi színtér fenntartója, működtetője az állam, települési önkormányzat, nemzetiségi önkormányzat, önkormányzati társulás, valamint közművelődési megállapodás keretében egyház, egyéb szervezet vagy magánszemély lehet.</w:t>
      </w:r>
    </w:p>
    <w:p w14:paraId="4A0611F3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(3) A közművelődési intézmény és a közösségi színtér</w:t>
      </w:r>
    </w:p>
    <w:p w14:paraId="65EB63C7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lastRenderedPageBreak/>
        <w:t>a) segíti a közösségi tevékenységéket, a művelődő közösségek működését, ösztönzi a társadalmi összetartozást és a közösségek kulturális értékteremtésben való aktív részvételét,</w:t>
      </w:r>
    </w:p>
    <w:p w14:paraId="125FB498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b) működése a közösségek öntevékenységén alapul, és azt ösztönzi, tevékenységét a közösségek érdeklődése, igényei és szükségletei alapján végzi, tevékenységének tervezésébe, értékelésébe a közösségeket bevonja,</w:t>
      </w:r>
    </w:p>
    <w:p w14:paraId="7C9FE2E3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c) mindenki számára nyitott, mindenki számára hozzáférhető,</w:t>
      </w:r>
    </w:p>
    <w:p w14:paraId="1CD01D19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d) együttműködik a civil, gazdasági és egyéb szervezetekkel, kulturális intézményekkel, más szakterületekhez tartozó intézményekkel,</w:t>
      </w:r>
    </w:p>
    <w:p w14:paraId="76F8FAA8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e) alaptevékenysége körében nem gazdasági haszonszerzés céljából jön létre,</w:t>
      </w:r>
    </w:p>
    <w:p w14:paraId="48B4F02C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f) részt vesz a kulturális alapellátás kiterjesztésében.</w:t>
      </w:r>
    </w:p>
    <w:p w14:paraId="606EAC9D" w14:textId="34499F7C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(4) Az állam, a települési önkormányzat, a nemzetiségi önkormányzat vagy az önkormányzati társulás által fenntartott közművelődési intézmény az állam vagy az önkormányzat 100%-os tulajdonában álló nonprofit gazdasági társaságként vagy költségvetési szervként működik.</w:t>
      </w:r>
    </w:p>
    <w:p w14:paraId="10E0DAB4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(5) A közművelődési intézmény típusa - jogszabályban meghatározott szakmai, személyi és infrastrukturális feltételek megléte esetén - lehet:</w:t>
      </w:r>
    </w:p>
    <w:p w14:paraId="1D32F2CD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a) művelődési ház,</w:t>
      </w:r>
    </w:p>
    <w:p w14:paraId="469959EB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b) művelődési központ,</w:t>
      </w:r>
    </w:p>
    <w:p w14:paraId="041B7619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c) kulturális központ,</w:t>
      </w:r>
    </w:p>
    <w:p w14:paraId="2C8E5BE0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d) többfunkciós közművelődési intézmény,</w:t>
      </w:r>
    </w:p>
    <w:p w14:paraId="6C675C17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e) népfőiskola,</w:t>
      </w:r>
    </w:p>
    <w:p w14:paraId="5444D5A4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f) népi kézműves alkotóház,</w:t>
      </w:r>
    </w:p>
    <w:p w14:paraId="6FC4D502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g) gyermek-, illetve ifjúsági ház, valamint</w:t>
      </w:r>
    </w:p>
    <w:p w14:paraId="6D2CA529" w14:textId="419E961A" w:rsid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h) szabadidőközpont.</w:t>
      </w:r>
    </w:p>
    <w:p w14:paraId="28EE1E24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78. § </w:t>
      </w:r>
      <w:proofErr w:type="gramStart"/>
      <w:r w:rsidRPr="009211EC">
        <w:rPr>
          <w:rFonts w:ascii="Times New Roman" w:eastAsia="Calibri" w:hAnsi="Times New Roman"/>
          <w:i/>
          <w:iCs/>
          <w:sz w:val="24"/>
          <w:szCs w:val="24"/>
        </w:rPr>
        <w:t>*  (</w:t>
      </w:r>
      <w:proofErr w:type="gramEnd"/>
      <w:r w:rsidRPr="009211EC">
        <w:rPr>
          <w:rFonts w:ascii="Times New Roman" w:eastAsia="Calibri" w:hAnsi="Times New Roman"/>
          <w:i/>
          <w:iCs/>
          <w:sz w:val="24"/>
          <w:szCs w:val="24"/>
        </w:rPr>
        <w:t>1) *  A művelődési ház a helyi közösségi művelődést szervező, legalább három közművelődési alapszolgáltatást biztosító közművelődési intézmény. Tevékenysége településrészre, kerületre, egy településre vagy több községre terjed ki.  </w:t>
      </w:r>
    </w:p>
    <w:p w14:paraId="52070F43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(2) A művelődési ház vezetője szakirányú felsőfokú végzettséggel rendelkezik.</w:t>
      </w:r>
    </w:p>
    <w:p w14:paraId="73E1626A" w14:textId="77777777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(3) A művelődési ház elnevezésében szerepelnie kell a „</w:t>
      </w: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művelődési ház”, a „közösségi ház” vagy a „faluház” kifejezés valamelyikének.</w:t>
      </w:r>
    </w:p>
    <w:p w14:paraId="1750DDEB" w14:textId="7AD675FC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 xml:space="preserve">78/A. § (3) A művelődési központ elnevezésében szerepelnie kell a </w:t>
      </w: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„művelődési központ”</w:t>
      </w:r>
      <w:r w:rsidRPr="009211EC">
        <w:rPr>
          <w:rFonts w:ascii="Times New Roman" w:eastAsia="Calibri" w:hAnsi="Times New Roman"/>
          <w:i/>
          <w:iCs/>
          <w:sz w:val="24"/>
          <w:szCs w:val="24"/>
        </w:rPr>
        <w:t xml:space="preserve"> kifejezésnek.</w:t>
      </w:r>
    </w:p>
    <w:p w14:paraId="5582D8B8" w14:textId="159D5608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>78/B. § (3) A kulturális központ elnevezésében szerepelnie kell a „</w:t>
      </w: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kulturális központ” vagy az „</w:t>
      </w:r>
      <w:proofErr w:type="spellStart"/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agóra</w:t>
      </w:r>
      <w:proofErr w:type="spellEnd"/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”</w:t>
      </w:r>
      <w:r w:rsidRPr="009211EC">
        <w:rPr>
          <w:rFonts w:ascii="Times New Roman" w:eastAsia="Calibri" w:hAnsi="Times New Roman"/>
          <w:i/>
          <w:iCs/>
          <w:sz w:val="24"/>
          <w:szCs w:val="24"/>
        </w:rPr>
        <w:t xml:space="preserve"> kifejezés valamelyikének.</w:t>
      </w:r>
    </w:p>
    <w:p w14:paraId="5F736F56" w14:textId="4B35AB0E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 xml:space="preserve">78/C. § (2) A többfunkciós közművelődési intézmény elnevezésében működési formájától függően szerepelnie kell a „művelődési ház”, a </w:t>
      </w: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„művelődési központ” vagy a „kulturális központ”</w:t>
      </w:r>
      <w:r w:rsidRPr="009211EC">
        <w:rPr>
          <w:rFonts w:ascii="Times New Roman" w:eastAsia="Calibri" w:hAnsi="Times New Roman"/>
          <w:i/>
          <w:iCs/>
          <w:sz w:val="24"/>
          <w:szCs w:val="24"/>
        </w:rPr>
        <w:t xml:space="preserve"> kifejezés valamelyikének.</w:t>
      </w:r>
    </w:p>
    <w:p w14:paraId="4581F3F5" w14:textId="6BCF4188" w:rsidR="009211EC" w:rsidRP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lastRenderedPageBreak/>
        <w:t xml:space="preserve">78/G. § (2) A szabadidőközpont elnevezésében működési formájától függően szerepelnie kell a </w:t>
      </w: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„művelődési központ”, a „szabadidőközpont” vagy a „művelődési- és szabadidőközpont”</w:t>
      </w:r>
      <w:r w:rsidRPr="009211EC">
        <w:rPr>
          <w:rFonts w:ascii="Times New Roman" w:eastAsia="Calibri" w:hAnsi="Times New Roman"/>
          <w:i/>
          <w:iCs/>
          <w:sz w:val="24"/>
          <w:szCs w:val="24"/>
        </w:rPr>
        <w:t xml:space="preserve"> kifejezés valamelyikének.</w:t>
      </w:r>
    </w:p>
    <w:p w14:paraId="6A66F75E" w14:textId="7AA61F28" w:rsidR="009211EC" w:rsidRDefault="009211EC" w:rsidP="009211EC">
      <w:pPr>
        <w:spacing w:after="160" w:line="259" w:lineRule="auto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9211EC">
        <w:rPr>
          <w:rFonts w:ascii="Times New Roman" w:eastAsia="Calibri" w:hAnsi="Times New Roman"/>
          <w:i/>
          <w:iCs/>
          <w:sz w:val="24"/>
          <w:szCs w:val="24"/>
        </w:rPr>
        <w:t xml:space="preserve">78/H. § (5) A közösségi színtér elnevezésében szerepelnie kell a </w:t>
      </w:r>
      <w:r w:rsidRPr="009211EC">
        <w:rPr>
          <w:rFonts w:ascii="Times New Roman" w:eastAsia="Calibri" w:hAnsi="Times New Roman"/>
          <w:b/>
          <w:bCs/>
          <w:i/>
          <w:iCs/>
          <w:sz w:val="24"/>
          <w:szCs w:val="24"/>
        </w:rPr>
        <w:t>„közösségi színtér” vagy a „közösségi tér”</w:t>
      </w:r>
      <w:r w:rsidRPr="009211EC">
        <w:rPr>
          <w:rFonts w:ascii="Times New Roman" w:eastAsia="Calibri" w:hAnsi="Times New Roman"/>
          <w:i/>
          <w:iCs/>
          <w:sz w:val="24"/>
          <w:szCs w:val="24"/>
        </w:rPr>
        <w:t xml:space="preserve"> kifejezés valamelyikének.</w:t>
      </w:r>
    </w:p>
    <w:p w14:paraId="520636A5" w14:textId="536B2E2F" w:rsidR="001847BF" w:rsidRDefault="001847BF" w:rsidP="009211EC">
      <w:pPr>
        <w:spacing w:after="160" w:line="259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1D79D89" w14:textId="035783A3" w:rsidR="001847BF" w:rsidRPr="009211EC" w:rsidRDefault="001847BF" w:rsidP="009211EC">
      <w:pPr>
        <w:spacing w:after="160" w:line="259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Az intézmény átszervezésére vonatkozóan célszerű előre tervezni a feladatokkal az alábbiak szerint: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765"/>
        <w:gridCol w:w="4766"/>
      </w:tblGrid>
      <w:tr w:rsidR="0046359B" w:rsidRPr="0046359B" w14:paraId="11F1EAEB" w14:textId="77777777" w:rsidTr="00AF2A35">
        <w:tc>
          <w:tcPr>
            <w:tcW w:w="9531" w:type="dxa"/>
            <w:gridSpan w:val="2"/>
          </w:tcPr>
          <w:p w14:paraId="7B6FFAB5" w14:textId="177FBA0F" w:rsidR="0046359B" w:rsidRPr="0046359B" w:rsidRDefault="0046359B" w:rsidP="0046359B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46359B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Az intézményi átalakítással kapcsolatos feladatok ütemezése</w:t>
            </w:r>
          </w:p>
        </w:tc>
      </w:tr>
      <w:tr w:rsidR="0046359B" w14:paraId="561E5437" w14:textId="77777777" w:rsidTr="0046359B">
        <w:tc>
          <w:tcPr>
            <w:tcW w:w="4765" w:type="dxa"/>
          </w:tcPr>
          <w:p w14:paraId="08CDE1E9" w14:textId="30109715" w:rsidR="0046359B" w:rsidRDefault="0046359B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Könyvtár Alapító Okiratának elkészítése, FKKK Alapító Okiratának felülvizsgálata</w:t>
            </w:r>
          </w:p>
        </w:tc>
        <w:tc>
          <w:tcPr>
            <w:tcW w:w="4766" w:type="dxa"/>
          </w:tcPr>
          <w:p w14:paraId="002B19DE" w14:textId="77777777" w:rsidR="005A767B" w:rsidRDefault="005A767B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D606562" w14:textId="05163FFA" w:rsidR="0046359B" w:rsidRDefault="005A767B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Képviselő-testület elé: 2022.</w:t>
            </w:r>
            <w:r w:rsidR="006546BD">
              <w:rPr>
                <w:rFonts w:ascii="Times New Roman" w:eastAsia="Calibri" w:hAnsi="Times New Roman"/>
                <w:sz w:val="24"/>
                <w:szCs w:val="24"/>
              </w:rPr>
              <w:t xml:space="preserve"> augusztus-szeptember</w:t>
            </w:r>
          </w:p>
        </w:tc>
      </w:tr>
      <w:tr w:rsidR="0046359B" w14:paraId="081B6D90" w14:textId="77777777" w:rsidTr="0046359B">
        <w:tc>
          <w:tcPr>
            <w:tcW w:w="4765" w:type="dxa"/>
          </w:tcPr>
          <w:p w14:paraId="6491A63C" w14:textId="5181510A" w:rsidR="0046359B" w:rsidRDefault="005A767B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Könyvtár intézményvezetői álláspályázat kiírása</w:t>
            </w:r>
          </w:p>
        </w:tc>
        <w:tc>
          <w:tcPr>
            <w:tcW w:w="4766" w:type="dxa"/>
          </w:tcPr>
          <w:p w14:paraId="7D87811A" w14:textId="77777777" w:rsidR="005A767B" w:rsidRDefault="005A767B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2A326FC" w14:textId="56ED1CC5" w:rsidR="0046359B" w:rsidRDefault="005A767B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Képviselő-testület elé: 2022. </w:t>
            </w:r>
            <w:r w:rsidR="006546BD">
              <w:rPr>
                <w:rFonts w:ascii="Times New Roman" w:eastAsia="Calibri" w:hAnsi="Times New Roman"/>
                <w:sz w:val="24"/>
                <w:szCs w:val="24"/>
              </w:rPr>
              <w:t>augusztus-szeptember</w:t>
            </w:r>
          </w:p>
        </w:tc>
      </w:tr>
      <w:tr w:rsidR="0046359B" w14:paraId="70D9C269" w14:textId="77777777" w:rsidTr="0046359B">
        <w:tc>
          <w:tcPr>
            <w:tcW w:w="4765" w:type="dxa"/>
          </w:tcPr>
          <w:p w14:paraId="1F46E2E3" w14:textId="628AB6C9" w:rsidR="0046359B" w:rsidRDefault="005A767B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Alapító Okiratok megküldése minisztériumi állásfoglalásra</w:t>
            </w:r>
          </w:p>
        </w:tc>
        <w:tc>
          <w:tcPr>
            <w:tcW w:w="4766" w:type="dxa"/>
          </w:tcPr>
          <w:p w14:paraId="7D7AF36E" w14:textId="30673D0D" w:rsidR="0046359B" w:rsidRDefault="006546BD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Legkésőbb </w:t>
            </w:r>
            <w:r w:rsidR="005A767B">
              <w:rPr>
                <w:rFonts w:ascii="Times New Roman" w:eastAsia="Calibri" w:hAnsi="Times New Roman"/>
                <w:sz w:val="24"/>
                <w:szCs w:val="24"/>
              </w:rPr>
              <w:t xml:space="preserve">2022.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szeptember 30.</w:t>
            </w:r>
            <w:r w:rsidR="005A767B">
              <w:rPr>
                <w:rFonts w:ascii="Times New Roman" w:eastAsia="Calibri" w:hAnsi="Times New Roman"/>
                <w:sz w:val="24"/>
                <w:szCs w:val="24"/>
              </w:rPr>
              <w:t xml:space="preserve"> (minisztériumnak 30 napos véleményezési határideje van)</w:t>
            </w:r>
          </w:p>
        </w:tc>
      </w:tr>
      <w:tr w:rsidR="0046359B" w14:paraId="4BD3033B" w14:textId="77777777" w:rsidTr="0046359B">
        <w:tc>
          <w:tcPr>
            <w:tcW w:w="4765" w:type="dxa"/>
          </w:tcPr>
          <w:p w14:paraId="6D04354C" w14:textId="0BE1C793" w:rsidR="0046359B" w:rsidRDefault="00F11A99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Könyvtár intézményvezetői pályázat elbírálása</w:t>
            </w:r>
          </w:p>
        </w:tc>
        <w:tc>
          <w:tcPr>
            <w:tcW w:w="4766" w:type="dxa"/>
          </w:tcPr>
          <w:p w14:paraId="557D87E3" w14:textId="145CDCCD" w:rsidR="0046359B" w:rsidRDefault="00F11A99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2022. </w:t>
            </w:r>
            <w:r w:rsidR="006546BD">
              <w:rPr>
                <w:rFonts w:ascii="Times New Roman" w:eastAsia="Calibri" w:hAnsi="Times New Roman"/>
                <w:sz w:val="24"/>
                <w:szCs w:val="24"/>
              </w:rPr>
              <w:t>szeptember - október</w:t>
            </w:r>
          </w:p>
        </w:tc>
      </w:tr>
      <w:tr w:rsidR="0046359B" w14:paraId="7FFF205A" w14:textId="77777777" w:rsidTr="0046359B">
        <w:tc>
          <w:tcPr>
            <w:tcW w:w="4765" w:type="dxa"/>
          </w:tcPr>
          <w:p w14:paraId="792FBA42" w14:textId="6F850E83" w:rsidR="0046359B" w:rsidRDefault="00F11A99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Szervezeti és Működési Szabályzat elkészítése / felülvizsgálata</w:t>
            </w:r>
          </w:p>
        </w:tc>
        <w:tc>
          <w:tcPr>
            <w:tcW w:w="4766" w:type="dxa"/>
          </w:tcPr>
          <w:p w14:paraId="37096F49" w14:textId="76201798" w:rsidR="0046359B" w:rsidRDefault="00F11A99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Képviselő-testület elé: 2022. november 24.</w:t>
            </w:r>
          </w:p>
        </w:tc>
      </w:tr>
      <w:tr w:rsidR="0046359B" w14:paraId="2BDEF653" w14:textId="77777777" w:rsidTr="0046359B">
        <w:tc>
          <w:tcPr>
            <w:tcW w:w="4765" w:type="dxa"/>
          </w:tcPr>
          <w:p w14:paraId="79891EEB" w14:textId="15F19BA9" w:rsidR="0046359B" w:rsidRDefault="00F11A99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közművelődésről szóló önkormányzati rendelet felülvizsgálata</w:t>
            </w:r>
          </w:p>
        </w:tc>
        <w:tc>
          <w:tcPr>
            <w:tcW w:w="4766" w:type="dxa"/>
          </w:tcPr>
          <w:p w14:paraId="1C7411E3" w14:textId="5ACA3133" w:rsidR="0046359B" w:rsidRDefault="00F11A99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Képviselő-testület elé: 2022. november 24.</w:t>
            </w:r>
          </w:p>
        </w:tc>
      </w:tr>
      <w:tr w:rsidR="0046359B" w14:paraId="502FAB59" w14:textId="77777777" w:rsidTr="0046359B">
        <w:tc>
          <w:tcPr>
            <w:tcW w:w="4765" w:type="dxa"/>
          </w:tcPr>
          <w:p w14:paraId="239CA539" w14:textId="1A2A66ED" w:rsidR="0046359B" w:rsidRDefault="00F11A99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az Önkormányzat 2023. évi átmeneti gazdálkodásról szóló rendeletben rendelkezni az új intézmény fenntartásáról</w:t>
            </w:r>
          </w:p>
        </w:tc>
        <w:tc>
          <w:tcPr>
            <w:tcW w:w="4766" w:type="dxa"/>
          </w:tcPr>
          <w:p w14:paraId="1A7C5B22" w14:textId="77777777" w:rsidR="0046359B" w:rsidRDefault="0046359B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B7B31BB" w14:textId="76356D11" w:rsidR="00F11A99" w:rsidRDefault="00F11A99" w:rsidP="009211EC">
            <w:pPr>
              <w:spacing w:after="160" w:line="259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Képviselő-testület</w:t>
            </w:r>
            <w:r w:rsidR="001847BF">
              <w:rPr>
                <w:rFonts w:ascii="Times New Roman" w:eastAsia="Calibri" w:hAnsi="Times New Roman"/>
                <w:sz w:val="24"/>
                <w:szCs w:val="24"/>
              </w:rPr>
              <w:t xml:space="preserve"> elé: 2022. december 15.</w:t>
            </w:r>
          </w:p>
        </w:tc>
      </w:tr>
    </w:tbl>
    <w:p w14:paraId="54081C95" w14:textId="77777777" w:rsidR="00972A92" w:rsidRDefault="00972A92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3D646A3" w14:textId="5CA8D534" w:rsidR="000A09AD" w:rsidRPr="00BA281D" w:rsidRDefault="00D74462" w:rsidP="00972A9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BA281D">
        <w:rPr>
          <w:rFonts w:ascii="Times New Roman" w:hAnsi="Times New Roman"/>
          <w:sz w:val="24"/>
          <w:szCs w:val="24"/>
          <w:lang w:eastAsia="hu-HU"/>
        </w:rPr>
        <w:t>A fentiek alapján az alábbi határozati javaslat</w:t>
      </w:r>
      <w:r w:rsidR="00BA281D">
        <w:rPr>
          <w:rFonts w:ascii="Times New Roman" w:hAnsi="Times New Roman"/>
          <w:sz w:val="24"/>
          <w:szCs w:val="24"/>
          <w:lang w:eastAsia="hu-HU"/>
        </w:rPr>
        <w:t>o</w:t>
      </w:r>
      <w:r w:rsidR="005413F5">
        <w:rPr>
          <w:rFonts w:ascii="Times New Roman" w:hAnsi="Times New Roman"/>
          <w:sz w:val="24"/>
          <w:szCs w:val="24"/>
          <w:lang w:eastAsia="hu-HU"/>
        </w:rPr>
        <w:t>ka</w:t>
      </w:r>
      <w:r w:rsidRPr="00BA281D">
        <w:rPr>
          <w:rFonts w:ascii="Times New Roman" w:hAnsi="Times New Roman"/>
          <w:sz w:val="24"/>
          <w:szCs w:val="24"/>
          <w:lang w:eastAsia="hu-HU"/>
        </w:rPr>
        <w:t>t terjesztem Tisztelt Képviselő-testület elé.</w:t>
      </w:r>
    </w:p>
    <w:p w14:paraId="0E60C2EB" w14:textId="77777777" w:rsidR="00AF3190" w:rsidRPr="00BA281D" w:rsidRDefault="00AF319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12273D5" w14:textId="77777777" w:rsidR="00AF3190" w:rsidRPr="00BA281D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7033AA62" w14:textId="1E4277CD" w:rsidR="00AF3190" w:rsidRPr="00BA281D" w:rsidRDefault="00AA35B4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</w:t>
      </w:r>
      <w:r w:rsidR="009C0088" w:rsidRPr="00BA281D">
        <w:rPr>
          <w:rFonts w:ascii="Times New Roman" w:hAnsi="Times New Roman"/>
          <w:b/>
          <w:sz w:val="24"/>
          <w:szCs w:val="24"/>
        </w:rPr>
        <w:t>/202</w:t>
      </w:r>
      <w:r w:rsidR="00AA23FD">
        <w:rPr>
          <w:rFonts w:ascii="Times New Roman" w:hAnsi="Times New Roman"/>
          <w:b/>
          <w:sz w:val="24"/>
          <w:szCs w:val="24"/>
        </w:rPr>
        <w:t>2</w:t>
      </w:r>
      <w:r w:rsidR="009C0088" w:rsidRPr="00BA281D">
        <w:rPr>
          <w:rFonts w:ascii="Times New Roman" w:hAnsi="Times New Roman"/>
          <w:b/>
          <w:sz w:val="24"/>
          <w:szCs w:val="24"/>
        </w:rPr>
        <w:t>. (</w:t>
      </w:r>
      <w:r w:rsidR="001B6EBB">
        <w:rPr>
          <w:rFonts w:ascii="Times New Roman" w:hAnsi="Times New Roman"/>
          <w:b/>
          <w:sz w:val="24"/>
          <w:szCs w:val="24"/>
        </w:rPr>
        <w:t>V</w:t>
      </w:r>
      <w:r w:rsidR="001847BF">
        <w:rPr>
          <w:rFonts w:ascii="Times New Roman" w:hAnsi="Times New Roman"/>
          <w:b/>
          <w:sz w:val="24"/>
          <w:szCs w:val="24"/>
        </w:rPr>
        <w:t>II</w:t>
      </w:r>
      <w:r w:rsidR="00AA23FD">
        <w:rPr>
          <w:rFonts w:ascii="Times New Roman" w:hAnsi="Times New Roman"/>
          <w:b/>
          <w:sz w:val="24"/>
          <w:szCs w:val="24"/>
        </w:rPr>
        <w:t>.</w:t>
      </w:r>
      <w:r w:rsidR="001847BF">
        <w:rPr>
          <w:rFonts w:ascii="Times New Roman" w:hAnsi="Times New Roman"/>
          <w:b/>
          <w:sz w:val="24"/>
          <w:szCs w:val="24"/>
        </w:rPr>
        <w:t>07</w:t>
      </w:r>
      <w:r w:rsidR="003A65DA">
        <w:rPr>
          <w:rFonts w:ascii="Times New Roman" w:hAnsi="Times New Roman"/>
          <w:b/>
          <w:sz w:val="24"/>
          <w:szCs w:val="24"/>
        </w:rPr>
        <w:t>.</w:t>
      </w:r>
      <w:r w:rsidR="001A1FA0" w:rsidRPr="00BA281D">
        <w:rPr>
          <w:rFonts w:ascii="Times New Roman" w:hAnsi="Times New Roman"/>
          <w:b/>
          <w:sz w:val="24"/>
          <w:szCs w:val="24"/>
        </w:rPr>
        <w:t>) KT-határozat</w:t>
      </w:r>
    </w:p>
    <w:p w14:paraId="091C6465" w14:textId="77777777" w:rsidR="00AF3190" w:rsidRPr="00BA281D" w:rsidRDefault="00AF3190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44D320E5" w14:textId="27E84837" w:rsidR="001B6EBB" w:rsidRDefault="001847BF" w:rsidP="001B6EBB">
      <w:pPr>
        <w:jc w:val="both"/>
        <w:rPr>
          <w:rFonts w:ascii="Times New Roman" w:hAnsi="Times New Roman"/>
          <w:sz w:val="24"/>
          <w:szCs w:val="24"/>
        </w:rPr>
      </w:pPr>
      <w:bookmarkStart w:id="1" w:name="_Hlk83885310"/>
      <w:r>
        <w:rPr>
          <w:rFonts w:ascii="Times New Roman" w:hAnsi="Times New Roman"/>
          <w:sz w:val="24"/>
          <w:szCs w:val="24"/>
        </w:rPr>
        <w:t xml:space="preserve">1./ </w:t>
      </w:r>
      <w:r w:rsidR="005413F5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>
        <w:rPr>
          <w:rFonts w:ascii="Times New Roman" w:hAnsi="Times New Roman"/>
          <w:sz w:val="24"/>
          <w:szCs w:val="24"/>
        </w:rPr>
        <w:t xml:space="preserve">úgy dönt, hogy </w:t>
      </w:r>
      <w:r w:rsidR="003037B7">
        <w:rPr>
          <w:rFonts w:ascii="Times New Roman" w:hAnsi="Times New Roman"/>
          <w:sz w:val="24"/>
          <w:szCs w:val="24"/>
        </w:rPr>
        <w:t>Fót Városában önálló intézményként nyilvános települési könyvtárat hoz létre.</w:t>
      </w:r>
    </w:p>
    <w:p w14:paraId="4C1CBFCB" w14:textId="13098B2F" w:rsidR="003037B7" w:rsidRDefault="003037B7" w:rsidP="001B6EB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2./ Fót Város Önkormányzat Képviselő-testülete úgy dönt, hogy az intézményi átszervezés keretében felülvizsgálja a Fóti Közművelődési és Közgyűjteményi Központ intézményi típusát és elnevezését.</w:t>
      </w:r>
    </w:p>
    <w:p w14:paraId="702D3AB3" w14:textId="0DB67888" w:rsidR="003037B7" w:rsidRPr="001B6EBB" w:rsidRDefault="003037B7" w:rsidP="001B6EBB">
      <w:pPr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</w:rPr>
        <w:t>3./ Fót Város Önkormányzat Képviselő-testülete felkéri a polgármester</w:t>
      </w:r>
      <w:r w:rsidR="00E9751A">
        <w:rPr>
          <w:rFonts w:ascii="Times New Roman" w:hAnsi="Times New Roman"/>
          <w:sz w:val="24"/>
          <w:szCs w:val="24"/>
        </w:rPr>
        <w:t>t, hogy</w:t>
      </w:r>
      <w:r>
        <w:rPr>
          <w:rFonts w:ascii="Times New Roman" w:hAnsi="Times New Roman"/>
          <w:sz w:val="24"/>
          <w:szCs w:val="24"/>
        </w:rPr>
        <w:t xml:space="preserve"> készítse elő a</w:t>
      </w:r>
      <w:r w:rsidR="00E500EC">
        <w:rPr>
          <w:rFonts w:ascii="Times New Roman" w:hAnsi="Times New Roman"/>
          <w:sz w:val="24"/>
          <w:szCs w:val="24"/>
        </w:rPr>
        <w:t xml:space="preserve"> városi nyilvános könyvtár létrehozásához szükséges Alapító Okiratot, valamint ehhez kapcsolódóan a Fóti </w:t>
      </w:r>
      <w:r w:rsidR="00E500EC">
        <w:rPr>
          <w:rFonts w:ascii="Times New Roman" w:hAnsi="Times New Roman"/>
          <w:sz w:val="24"/>
          <w:szCs w:val="24"/>
        </w:rPr>
        <w:lastRenderedPageBreak/>
        <w:t>Közművelődési és Közgyűjteményi Központ Alapító Okiratának módosításához szükséges dokumentumokat.</w:t>
      </w:r>
    </w:p>
    <w:bookmarkEnd w:id="1"/>
    <w:p w14:paraId="649529B7" w14:textId="4FAB90EC" w:rsidR="00AF3190" w:rsidRPr="00D529DF" w:rsidRDefault="001A1FA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E500EC" w:rsidRPr="00E500EC">
        <w:rPr>
          <w:rFonts w:ascii="Times New Roman" w:hAnsi="Times New Roman" w:cs="Times New Roman"/>
          <w:bCs w:val="0"/>
          <w:sz w:val="24"/>
          <w:szCs w:val="24"/>
        </w:rPr>
        <w:t>1./-3./</w:t>
      </w:r>
      <w:r w:rsidR="00E500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29DF">
        <w:rPr>
          <w:rFonts w:ascii="Times New Roman" w:hAnsi="Times New Roman" w:cs="Times New Roman"/>
          <w:sz w:val="24"/>
          <w:szCs w:val="24"/>
        </w:rPr>
        <w:t>polgármester</w:t>
      </w:r>
    </w:p>
    <w:p w14:paraId="496E2C12" w14:textId="2E83014A" w:rsidR="00AF3190" w:rsidRPr="00D529DF" w:rsidRDefault="000A09AD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 w:rsidR="00AA23FD">
        <w:rPr>
          <w:rFonts w:ascii="Times New Roman" w:hAnsi="Times New Roman" w:cs="Times New Roman"/>
          <w:sz w:val="24"/>
          <w:szCs w:val="24"/>
        </w:rPr>
        <w:t xml:space="preserve"> </w:t>
      </w:r>
      <w:r w:rsidR="00E500EC">
        <w:rPr>
          <w:rFonts w:ascii="Times New Roman" w:hAnsi="Times New Roman" w:cs="Times New Roman"/>
          <w:sz w:val="24"/>
          <w:szCs w:val="24"/>
        </w:rPr>
        <w:t>1./ pont: azonnal, 2./-3./ pont: 2022. szeptember 30.</w:t>
      </w:r>
    </w:p>
    <w:p w14:paraId="033164CD" w14:textId="77777777" w:rsidR="00AF3190" w:rsidRDefault="00AF319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5D2630" w14:textId="06B518CD" w:rsidR="00E500EC" w:rsidRDefault="00E500EC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Jogszabályi hivatkozások:</w:t>
      </w:r>
    </w:p>
    <w:p w14:paraId="5D8BD19B" w14:textId="0A19227C" w:rsidR="00E500EC" w:rsidRDefault="00E500EC" w:rsidP="00E500EC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E500EC">
        <w:rPr>
          <w:rFonts w:ascii="Times New Roman" w:hAnsi="Times New Roman"/>
          <w:sz w:val="24"/>
          <w:szCs w:val="24"/>
          <w:lang w:eastAsia="hu-HU"/>
        </w:rPr>
        <w:t>1997. évi CXL. törvény a muzeális intézményekről, a nyilvános könyvtári ellátásról és a közművelődésről</w:t>
      </w:r>
    </w:p>
    <w:p w14:paraId="317CBF9E" w14:textId="5150354A" w:rsidR="00932D49" w:rsidRPr="00932D49" w:rsidRDefault="00932D49" w:rsidP="00932D4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932D49">
        <w:rPr>
          <w:rFonts w:ascii="Times New Roman" w:hAnsi="Times New Roman"/>
          <w:sz w:val="24"/>
          <w:szCs w:val="24"/>
          <w:lang w:eastAsia="hu-HU"/>
        </w:rPr>
        <w:t>az államháztartásról </w:t>
      </w:r>
      <w:r>
        <w:rPr>
          <w:rFonts w:ascii="Times New Roman" w:hAnsi="Times New Roman"/>
          <w:sz w:val="24"/>
          <w:szCs w:val="24"/>
          <w:lang w:eastAsia="hu-HU"/>
        </w:rPr>
        <w:t>szóló</w:t>
      </w:r>
      <w:r w:rsidRPr="00932D49">
        <w:rPr>
          <w:rFonts w:ascii="Times New Roman" w:hAnsi="Times New Roman"/>
          <w:sz w:val="24"/>
          <w:szCs w:val="24"/>
          <w:lang w:eastAsia="hu-HU"/>
        </w:rPr>
        <w:t xml:space="preserve"> 2011. évi CXCV. törvény  </w:t>
      </w:r>
    </w:p>
    <w:p w14:paraId="014C9E55" w14:textId="119272FA" w:rsidR="00932D49" w:rsidRPr="00E500EC" w:rsidRDefault="00932D49" w:rsidP="00957AEE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932D49">
        <w:rPr>
          <w:rFonts w:ascii="Times New Roman" w:hAnsi="Times New Roman"/>
          <w:sz w:val="24"/>
          <w:szCs w:val="24"/>
          <w:lang w:eastAsia="hu-HU"/>
        </w:rPr>
        <w:t>az államháztartásról szóló törvény végrehajtásáról szóló 368/2011. (XII. 31.) Korm. rendelet   </w:t>
      </w:r>
    </w:p>
    <w:p w14:paraId="57F50977" w14:textId="77777777" w:rsidR="00E500EC" w:rsidRPr="00E500EC" w:rsidRDefault="00E500EC" w:rsidP="00E500EC">
      <w:pPr>
        <w:numPr>
          <w:ilvl w:val="0"/>
          <w:numId w:val="34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hu-HU"/>
        </w:rPr>
      </w:pPr>
      <w:r w:rsidRPr="00E500EC">
        <w:rPr>
          <w:rFonts w:ascii="Times New Roman" w:hAnsi="Times New Roman"/>
          <w:spacing w:val="-3"/>
          <w:sz w:val="24"/>
          <w:szCs w:val="24"/>
          <w:lang w:eastAsia="hu-HU"/>
        </w:rPr>
        <w:t>33/2018. (XII.13.) önkormányzati rendelet a helyi közművelődésről</w:t>
      </w:r>
    </w:p>
    <w:p w14:paraId="1B9A3A23" w14:textId="77777777" w:rsidR="00E500EC" w:rsidRPr="00E500EC" w:rsidRDefault="00E500EC" w:rsidP="00C26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494CDD" w14:textId="260C4FC6" w:rsidR="00976447" w:rsidRPr="00BA281D" w:rsidRDefault="000A09AD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</w:t>
      </w:r>
      <w:r w:rsidR="00232E36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r w:rsidR="001A1FA0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:</w:t>
      </w:r>
      <w:r w:rsidR="00E500EC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 xml:space="preserve"> -</w:t>
      </w:r>
    </w:p>
    <w:p w14:paraId="7804B014" w14:textId="3D0C7F77" w:rsidR="00A61A37" w:rsidRPr="00D529DF" w:rsidRDefault="00A61A37" w:rsidP="00D529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61A37" w:rsidRPr="00D529D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A6A54" w14:textId="77777777" w:rsidR="00225E5F" w:rsidRDefault="00225E5F">
      <w:pPr>
        <w:spacing w:after="0" w:line="240" w:lineRule="auto"/>
      </w:pPr>
      <w:r>
        <w:separator/>
      </w:r>
    </w:p>
  </w:endnote>
  <w:endnote w:type="continuationSeparator" w:id="0">
    <w:p w14:paraId="0FF408A3" w14:textId="77777777" w:rsidR="00225E5F" w:rsidRDefault="00225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2586CC76" w14:textId="77777777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9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5E82B0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4D0F5" w14:textId="77777777" w:rsidR="00225E5F" w:rsidRDefault="00225E5F">
      <w:pPr>
        <w:spacing w:after="0" w:line="240" w:lineRule="auto"/>
      </w:pPr>
      <w:r>
        <w:separator/>
      </w:r>
    </w:p>
  </w:footnote>
  <w:footnote w:type="continuationSeparator" w:id="0">
    <w:p w14:paraId="4F151DD9" w14:textId="77777777" w:rsidR="00225E5F" w:rsidRDefault="00225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C00BA4"/>
    <w:multiLevelType w:val="hybridMultilevel"/>
    <w:tmpl w:val="9D58AE4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73E56"/>
    <w:multiLevelType w:val="hybridMultilevel"/>
    <w:tmpl w:val="27CC3C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C1624"/>
    <w:multiLevelType w:val="hybridMultilevel"/>
    <w:tmpl w:val="315E3BD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B2B7BE7"/>
    <w:multiLevelType w:val="hybridMultilevel"/>
    <w:tmpl w:val="1F08D3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92750"/>
    <w:multiLevelType w:val="hybridMultilevel"/>
    <w:tmpl w:val="BDB425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4B0D61"/>
    <w:multiLevelType w:val="hybridMultilevel"/>
    <w:tmpl w:val="EE06ED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821C28"/>
    <w:multiLevelType w:val="hybridMultilevel"/>
    <w:tmpl w:val="C6986ECE"/>
    <w:lvl w:ilvl="0" w:tplc="EA345E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C3E9B"/>
    <w:multiLevelType w:val="hybridMultilevel"/>
    <w:tmpl w:val="9AC0673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0BC6C7E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0D5801"/>
    <w:multiLevelType w:val="hybridMultilevel"/>
    <w:tmpl w:val="AA24D80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75636"/>
    <w:multiLevelType w:val="hybridMultilevel"/>
    <w:tmpl w:val="2692F1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2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3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790137">
    <w:abstractNumId w:val="0"/>
  </w:num>
  <w:num w:numId="2" w16cid:durableId="1519004261">
    <w:abstractNumId w:val="31"/>
  </w:num>
  <w:num w:numId="3" w16cid:durableId="710887600">
    <w:abstractNumId w:val="17"/>
  </w:num>
  <w:num w:numId="4" w16cid:durableId="1821800623">
    <w:abstractNumId w:val="10"/>
  </w:num>
  <w:num w:numId="5" w16cid:durableId="1060983931">
    <w:abstractNumId w:val="32"/>
  </w:num>
  <w:num w:numId="6" w16cid:durableId="1077169385">
    <w:abstractNumId w:val="8"/>
  </w:num>
  <w:num w:numId="7" w16cid:durableId="663633237">
    <w:abstractNumId w:val="14"/>
  </w:num>
  <w:num w:numId="8" w16cid:durableId="93408560">
    <w:abstractNumId w:val="1"/>
  </w:num>
  <w:num w:numId="9" w16cid:durableId="668364947">
    <w:abstractNumId w:val="20"/>
  </w:num>
  <w:num w:numId="10" w16cid:durableId="666253417">
    <w:abstractNumId w:val="4"/>
  </w:num>
  <w:num w:numId="11" w16cid:durableId="2002394111">
    <w:abstractNumId w:val="5"/>
  </w:num>
  <w:num w:numId="12" w16cid:durableId="1423332618">
    <w:abstractNumId w:val="15"/>
  </w:num>
  <w:num w:numId="13" w16cid:durableId="37583772">
    <w:abstractNumId w:val="30"/>
  </w:num>
  <w:num w:numId="14" w16cid:durableId="856427679">
    <w:abstractNumId w:val="19"/>
  </w:num>
  <w:num w:numId="15" w16cid:durableId="977613490">
    <w:abstractNumId w:val="22"/>
  </w:num>
  <w:num w:numId="16" w16cid:durableId="636686877">
    <w:abstractNumId w:val="33"/>
  </w:num>
  <w:num w:numId="17" w16cid:durableId="443576578">
    <w:abstractNumId w:val="13"/>
  </w:num>
  <w:num w:numId="18" w16cid:durableId="1713117631">
    <w:abstractNumId w:val="18"/>
  </w:num>
  <w:num w:numId="19" w16cid:durableId="1624993226">
    <w:abstractNumId w:val="25"/>
  </w:num>
  <w:num w:numId="20" w16cid:durableId="1251962567">
    <w:abstractNumId w:val="28"/>
  </w:num>
  <w:num w:numId="21" w16cid:durableId="2115704825">
    <w:abstractNumId w:val="3"/>
  </w:num>
  <w:num w:numId="22" w16cid:durableId="1533960060">
    <w:abstractNumId w:val="12"/>
  </w:num>
  <w:num w:numId="23" w16cid:durableId="2116704704">
    <w:abstractNumId w:val="11"/>
  </w:num>
  <w:num w:numId="24" w16cid:durableId="1902204297">
    <w:abstractNumId w:val="21"/>
  </w:num>
  <w:num w:numId="25" w16cid:durableId="318925276">
    <w:abstractNumId w:val="26"/>
  </w:num>
  <w:num w:numId="26" w16cid:durableId="66996668">
    <w:abstractNumId w:val="29"/>
  </w:num>
  <w:num w:numId="27" w16cid:durableId="1651060577">
    <w:abstractNumId w:val="2"/>
  </w:num>
  <w:num w:numId="28" w16cid:durableId="1476409392">
    <w:abstractNumId w:val="23"/>
  </w:num>
  <w:num w:numId="29" w16cid:durableId="958994282">
    <w:abstractNumId w:val="7"/>
  </w:num>
  <w:num w:numId="30" w16cid:durableId="2118937827">
    <w:abstractNumId w:val="9"/>
  </w:num>
  <w:num w:numId="31" w16cid:durableId="408965753">
    <w:abstractNumId w:val="16"/>
  </w:num>
  <w:num w:numId="32" w16cid:durableId="508910354">
    <w:abstractNumId w:val="6"/>
  </w:num>
  <w:num w:numId="33" w16cid:durableId="2130121578">
    <w:abstractNumId w:val="24"/>
  </w:num>
  <w:num w:numId="34" w16cid:durableId="8662178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90"/>
    <w:rsid w:val="000048F5"/>
    <w:rsid w:val="00006498"/>
    <w:rsid w:val="0001700B"/>
    <w:rsid w:val="00027B03"/>
    <w:rsid w:val="00051E0B"/>
    <w:rsid w:val="00056EEE"/>
    <w:rsid w:val="00060C3B"/>
    <w:rsid w:val="0007134D"/>
    <w:rsid w:val="000A09AD"/>
    <w:rsid w:val="000A3CE2"/>
    <w:rsid w:val="000B5190"/>
    <w:rsid w:val="000D68D4"/>
    <w:rsid w:val="0012634C"/>
    <w:rsid w:val="00133D8B"/>
    <w:rsid w:val="00137C0F"/>
    <w:rsid w:val="00137F73"/>
    <w:rsid w:val="0016416E"/>
    <w:rsid w:val="001847BF"/>
    <w:rsid w:val="00193F93"/>
    <w:rsid w:val="001A1FA0"/>
    <w:rsid w:val="001B3314"/>
    <w:rsid w:val="001B6EBB"/>
    <w:rsid w:val="001D662E"/>
    <w:rsid w:val="001E2BE6"/>
    <w:rsid w:val="001F62DB"/>
    <w:rsid w:val="00215A69"/>
    <w:rsid w:val="002177C3"/>
    <w:rsid w:val="00217952"/>
    <w:rsid w:val="0022057C"/>
    <w:rsid w:val="002215DE"/>
    <w:rsid w:val="00224C61"/>
    <w:rsid w:val="00225E5F"/>
    <w:rsid w:val="00232E36"/>
    <w:rsid w:val="002351E4"/>
    <w:rsid w:val="00264F7A"/>
    <w:rsid w:val="00277940"/>
    <w:rsid w:val="002816AB"/>
    <w:rsid w:val="002962D6"/>
    <w:rsid w:val="002A3A13"/>
    <w:rsid w:val="002A4A00"/>
    <w:rsid w:val="002F6864"/>
    <w:rsid w:val="00301B3C"/>
    <w:rsid w:val="00302DF3"/>
    <w:rsid w:val="003037B7"/>
    <w:rsid w:val="0030711A"/>
    <w:rsid w:val="00310ED6"/>
    <w:rsid w:val="00311F8C"/>
    <w:rsid w:val="00324909"/>
    <w:rsid w:val="00344D97"/>
    <w:rsid w:val="00354C1F"/>
    <w:rsid w:val="00367010"/>
    <w:rsid w:val="003716FF"/>
    <w:rsid w:val="003A65DA"/>
    <w:rsid w:val="003B582D"/>
    <w:rsid w:val="003C6171"/>
    <w:rsid w:val="003F59AC"/>
    <w:rsid w:val="00404EF7"/>
    <w:rsid w:val="00412A37"/>
    <w:rsid w:val="004475C6"/>
    <w:rsid w:val="004560E2"/>
    <w:rsid w:val="0046359B"/>
    <w:rsid w:val="00470BFB"/>
    <w:rsid w:val="00492039"/>
    <w:rsid w:val="00500675"/>
    <w:rsid w:val="005413F5"/>
    <w:rsid w:val="0054573C"/>
    <w:rsid w:val="00554AC9"/>
    <w:rsid w:val="00577BCC"/>
    <w:rsid w:val="005842FB"/>
    <w:rsid w:val="005A767B"/>
    <w:rsid w:val="005B2D57"/>
    <w:rsid w:val="005B482E"/>
    <w:rsid w:val="00615919"/>
    <w:rsid w:val="00624503"/>
    <w:rsid w:val="006439A9"/>
    <w:rsid w:val="006500FF"/>
    <w:rsid w:val="00652545"/>
    <w:rsid w:val="006546BD"/>
    <w:rsid w:val="006554F0"/>
    <w:rsid w:val="006A0A31"/>
    <w:rsid w:val="006A64F2"/>
    <w:rsid w:val="006D018B"/>
    <w:rsid w:val="006E0C03"/>
    <w:rsid w:val="006F3C42"/>
    <w:rsid w:val="00703D24"/>
    <w:rsid w:val="00705068"/>
    <w:rsid w:val="00706077"/>
    <w:rsid w:val="007105D3"/>
    <w:rsid w:val="00732982"/>
    <w:rsid w:val="00737167"/>
    <w:rsid w:val="00751559"/>
    <w:rsid w:val="007519A7"/>
    <w:rsid w:val="007804CD"/>
    <w:rsid w:val="007D7C86"/>
    <w:rsid w:val="00811803"/>
    <w:rsid w:val="00813F1F"/>
    <w:rsid w:val="00814C5A"/>
    <w:rsid w:val="0082133C"/>
    <w:rsid w:val="008226E9"/>
    <w:rsid w:val="00827091"/>
    <w:rsid w:val="00852E72"/>
    <w:rsid w:val="0086185E"/>
    <w:rsid w:val="00887B84"/>
    <w:rsid w:val="008A18C6"/>
    <w:rsid w:val="008C5CE4"/>
    <w:rsid w:val="008C6EAF"/>
    <w:rsid w:val="008C7E94"/>
    <w:rsid w:val="008D6CD3"/>
    <w:rsid w:val="008F17A8"/>
    <w:rsid w:val="00907C13"/>
    <w:rsid w:val="009211EC"/>
    <w:rsid w:val="00932D49"/>
    <w:rsid w:val="009446E1"/>
    <w:rsid w:val="00963F4B"/>
    <w:rsid w:val="00972A92"/>
    <w:rsid w:val="00976447"/>
    <w:rsid w:val="0098426E"/>
    <w:rsid w:val="00985280"/>
    <w:rsid w:val="009A31C3"/>
    <w:rsid w:val="009C0088"/>
    <w:rsid w:val="009E193E"/>
    <w:rsid w:val="009F44FC"/>
    <w:rsid w:val="00A06B01"/>
    <w:rsid w:val="00A42C53"/>
    <w:rsid w:val="00A575DE"/>
    <w:rsid w:val="00A61A37"/>
    <w:rsid w:val="00A85CA3"/>
    <w:rsid w:val="00A92AD1"/>
    <w:rsid w:val="00AA23FD"/>
    <w:rsid w:val="00AA35B4"/>
    <w:rsid w:val="00AB3FEC"/>
    <w:rsid w:val="00AC5862"/>
    <w:rsid w:val="00AE678A"/>
    <w:rsid w:val="00AF2904"/>
    <w:rsid w:val="00AF3190"/>
    <w:rsid w:val="00B14929"/>
    <w:rsid w:val="00B32204"/>
    <w:rsid w:val="00B453AB"/>
    <w:rsid w:val="00B655B7"/>
    <w:rsid w:val="00B7697E"/>
    <w:rsid w:val="00B8286C"/>
    <w:rsid w:val="00B84414"/>
    <w:rsid w:val="00B94A6E"/>
    <w:rsid w:val="00B94FA9"/>
    <w:rsid w:val="00BA281D"/>
    <w:rsid w:val="00BA5637"/>
    <w:rsid w:val="00BB170A"/>
    <w:rsid w:val="00BB4DD4"/>
    <w:rsid w:val="00BB63EE"/>
    <w:rsid w:val="00BD76BE"/>
    <w:rsid w:val="00BF5741"/>
    <w:rsid w:val="00C26F6A"/>
    <w:rsid w:val="00C30413"/>
    <w:rsid w:val="00C3108C"/>
    <w:rsid w:val="00C73F39"/>
    <w:rsid w:val="00C77BCB"/>
    <w:rsid w:val="00C83A5E"/>
    <w:rsid w:val="00C9052C"/>
    <w:rsid w:val="00C95A86"/>
    <w:rsid w:val="00C97C4B"/>
    <w:rsid w:val="00CB0599"/>
    <w:rsid w:val="00CD547E"/>
    <w:rsid w:val="00CE03D5"/>
    <w:rsid w:val="00CF006F"/>
    <w:rsid w:val="00CF1E92"/>
    <w:rsid w:val="00D1265E"/>
    <w:rsid w:val="00D2001E"/>
    <w:rsid w:val="00D529DF"/>
    <w:rsid w:val="00D5323C"/>
    <w:rsid w:val="00D5786B"/>
    <w:rsid w:val="00D74462"/>
    <w:rsid w:val="00D8168F"/>
    <w:rsid w:val="00D87AB6"/>
    <w:rsid w:val="00D93FAD"/>
    <w:rsid w:val="00DF009E"/>
    <w:rsid w:val="00E03435"/>
    <w:rsid w:val="00E32B5F"/>
    <w:rsid w:val="00E34E11"/>
    <w:rsid w:val="00E500EC"/>
    <w:rsid w:val="00E60230"/>
    <w:rsid w:val="00E6379E"/>
    <w:rsid w:val="00E7505D"/>
    <w:rsid w:val="00E9751A"/>
    <w:rsid w:val="00EB7C93"/>
    <w:rsid w:val="00EF0324"/>
    <w:rsid w:val="00F11A99"/>
    <w:rsid w:val="00F208E1"/>
    <w:rsid w:val="00F27643"/>
    <w:rsid w:val="00F6062A"/>
    <w:rsid w:val="00F94870"/>
    <w:rsid w:val="00FB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18BFA7F2"/>
  <w15:docId w15:val="{6C2B8783-848A-44BF-AF14-B7022A9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locked/>
    <w:rsid w:val="009F44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qFormat/>
    <w:locked/>
    <w:rsid w:val="009F44FC"/>
    <w:pPr>
      <w:spacing w:after="0" w:line="240" w:lineRule="auto"/>
      <w:jc w:val="both"/>
    </w:pPr>
    <w:rPr>
      <w:rFonts w:asciiTheme="minorHAnsi" w:eastAsiaTheme="minorHAnsi" w:hAnsiTheme="minorHAnsi" w:cstheme="minorBidi"/>
      <w:color w:val="000000" w:themeColor="text1"/>
      <w:sz w:val="18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F44FC"/>
    <w:rPr>
      <w:rFonts w:asciiTheme="minorHAnsi" w:eastAsiaTheme="minorHAnsi" w:hAnsiTheme="minorHAnsi" w:cstheme="minorBidi"/>
      <w:color w:val="000000" w:themeColor="text1"/>
      <w:sz w:val="18"/>
      <w:lang w:val="en-US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9F44FC"/>
    <w:rPr>
      <w:vertAlign w:val="superscript"/>
    </w:rPr>
  </w:style>
  <w:style w:type="character" w:styleId="Jegyzethivatkozs">
    <w:name w:val="annotation reference"/>
    <w:basedOn w:val="Bekezdsalapbettpusa"/>
    <w:semiHidden/>
    <w:unhideWhenUsed/>
    <w:locked/>
    <w:rsid w:val="00932D4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932D4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932D49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932D4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932D49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73C84-19C2-4FFA-A17B-4456A12B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1354</Words>
  <Characters>10199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4</cp:revision>
  <cp:lastPrinted>2019-02-05T07:12:00Z</cp:lastPrinted>
  <dcterms:created xsi:type="dcterms:W3CDTF">2022-06-23T12:19:00Z</dcterms:created>
  <dcterms:modified xsi:type="dcterms:W3CDTF">2022-06-24T07:50:00Z</dcterms:modified>
</cp:coreProperties>
</file>